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7F" w:rsidRDefault="000C577F" w:rsidP="000C577F">
      <w:pPr>
        <w:shd w:val="clear" w:color="auto" w:fill="FFFFFF"/>
        <w:spacing w:after="0" w:line="240" w:lineRule="auto"/>
        <w:outlineLvl w:val="0"/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</w:pPr>
      <w:proofErr w:type="spellStart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>Националната</w:t>
      </w:r>
      <w:proofErr w:type="spellEnd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 xml:space="preserve"> </w:t>
      </w:r>
      <w:proofErr w:type="spellStart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>комисија</w:t>
      </w:r>
      <w:proofErr w:type="spellEnd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 xml:space="preserve"> </w:t>
      </w:r>
      <w:proofErr w:type="spellStart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>за</w:t>
      </w:r>
      <w:proofErr w:type="spellEnd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 xml:space="preserve"> УНЕСКО </w:t>
      </w:r>
      <w:proofErr w:type="spellStart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>на</w:t>
      </w:r>
      <w:proofErr w:type="spellEnd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 xml:space="preserve"> </w:t>
      </w:r>
      <w:proofErr w:type="spellStart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>Република</w:t>
      </w:r>
      <w:proofErr w:type="spellEnd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 xml:space="preserve"> </w:t>
      </w:r>
      <w:proofErr w:type="spellStart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>Северна</w:t>
      </w:r>
      <w:proofErr w:type="spellEnd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 xml:space="preserve"> </w:t>
      </w:r>
      <w:proofErr w:type="spellStart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>Македонија</w:t>
      </w:r>
      <w:proofErr w:type="spellEnd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 xml:space="preserve"> </w:t>
      </w:r>
      <w:proofErr w:type="spellStart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>информира</w:t>
      </w:r>
      <w:proofErr w:type="spellEnd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 xml:space="preserve"> </w:t>
      </w:r>
      <w:proofErr w:type="spellStart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>за</w:t>
      </w:r>
      <w:proofErr w:type="spellEnd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 xml:space="preserve"> </w:t>
      </w:r>
      <w:proofErr w:type="spellStart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>објавениот</w:t>
      </w:r>
      <w:proofErr w:type="spellEnd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 xml:space="preserve"> </w:t>
      </w:r>
      <w:proofErr w:type="spellStart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>повик</w:t>
      </w:r>
      <w:proofErr w:type="spellEnd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 xml:space="preserve"> </w:t>
      </w:r>
      <w:proofErr w:type="spellStart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>од</w:t>
      </w:r>
      <w:proofErr w:type="spellEnd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 xml:space="preserve"> </w:t>
      </w:r>
      <w:proofErr w:type="spellStart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>страна</w:t>
      </w:r>
      <w:proofErr w:type="spellEnd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 xml:space="preserve"> </w:t>
      </w:r>
      <w:proofErr w:type="spellStart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>на</w:t>
      </w:r>
      <w:proofErr w:type="spellEnd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 xml:space="preserve"> УНЕСКО </w:t>
      </w:r>
      <w:proofErr w:type="spellStart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>до</w:t>
      </w:r>
      <w:proofErr w:type="spellEnd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 xml:space="preserve"> </w:t>
      </w:r>
      <w:proofErr w:type="spellStart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>државите</w:t>
      </w:r>
      <w:proofErr w:type="spellEnd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 xml:space="preserve"> </w:t>
      </w:r>
      <w:proofErr w:type="spellStart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>членки</w:t>
      </w:r>
      <w:proofErr w:type="spellEnd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 xml:space="preserve"> </w:t>
      </w:r>
      <w:proofErr w:type="spellStart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>за</w:t>
      </w:r>
      <w:proofErr w:type="spellEnd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 xml:space="preserve"> </w:t>
      </w:r>
      <w:proofErr w:type="spellStart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>поднесување</w:t>
      </w:r>
      <w:proofErr w:type="spellEnd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 xml:space="preserve"> </w:t>
      </w:r>
      <w:proofErr w:type="spellStart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>предлог-проекти</w:t>
      </w:r>
      <w:proofErr w:type="spellEnd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 xml:space="preserve"> </w:t>
      </w:r>
      <w:proofErr w:type="spellStart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>во</w:t>
      </w:r>
      <w:proofErr w:type="spellEnd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 xml:space="preserve"> </w:t>
      </w:r>
      <w:proofErr w:type="spellStart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>рамките</w:t>
      </w:r>
      <w:proofErr w:type="spellEnd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 xml:space="preserve"> </w:t>
      </w:r>
      <w:proofErr w:type="spellStart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>на</w:t>
      </w:r>
      <w:proofErr w:type="spellEnd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 xml:space="preserve"> </w:t>
      </w:r>
      <w:proofErr w:type="spellStart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>Програмата</w:t>
      </w:r>
      <w:proofErr w:type="spellEnd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 xml:space="preserve"> </w:t>
      </w:r>
      <w:proofErr w:type="spellStart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>за</w:t>
      </w:r>
      <w:proofErr w:type="spellEnd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 xml:space="preserve"> </w:t>
      </w:r>
      <w:proofErr w:type="spellStart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>партиципација</w:t>
      </w:r>
      <w:proofErr w:type="spellEnd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 xml:space="preserve"> </w:t>
      </w:r>
      <w:proofErr w:type="spellStart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>на</w:t>
      </w:r>
      <w:proofErr w:type="spellEnd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 xml:space="preserve"> УНЕСКО </w:t>
      </w:r>
      <w:proofErr w:type="spellStart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>за</w:t>
      </w:r>
      <w:proofErr w:type="spellEnd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 xml:space="preserve"> </w:t>
      </w:r>
      <w:proofErr w:type="spellStart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>периодот</w:t>
      </w:r>
      <w:proofErr w:type="spellEnd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 xml:space="preserve"> 2022 – 2023 </w:t>
      </w:r>
      <w:proofErr w:type="spellStart"/>
      <w:r w:rsidRPr="000C577F"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  <w:t>година</w:t>
      </w:r>
      <w:proofErr w:type="spellEnd"/>
    </w:p>
    <w:p w:rsidR="000C577F" w:rsidRPr="000C577F" w:rsidRDefault="000C577F" w:rsidP="000C577F">
      <w:pPr>
        <w:shd w:val="clear" w:color="auto" w:fill="FFFFFF"/>
        <w:spacing w:after="0" w:line="240" w:lineRule="auto"/>
        <w:outlineLvl w:val="0"/>
        <w:rPr>
          <w:rFonts w:ascii="var(--pchead-font)" w:eastAsia="Times New Roman" w:hAnsi="var(--pchead-font)"/>
          <w:b/>
          <w:bCs/>
          <w:color w:val="313131"/>
          <w:kern w:val="36"/>
          <w:sz w:val="36"/>
          <w:szCs w:val="36"/>
        </w:rPr>
      </w:pPr>
    </w:p>
    <w:p w:rsidR="000C577F" w:rsidRDefault="000C577F" w:rsidP="000C5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  <w:r w:rsidRPr="000C577F">
        <w:rPr>
          <w:rFonts w:ascii="Arial" w:eastAsia="Times New Roman" w:hAnsi="Arial" w:cs="Arial"/>
          <w:color w:val="888888"/>
          <w:sz w:val="18"/>
          <w:szCs w:val="18"/>
        </w:rPr>
        <w:t>14/01/2022</w:t>
      </w:r>
    </w:p>
    <w:p w:rsidR="000C577F" w:rsidRDefault="000C577F" w:rsidP="000C5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</w:p>
    <w:p w:rsidR="000C577F" w:rsidRPr="000C577F" w:rsidRDefault="000C577F" w:rsidP="000C577F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1"/>
          <w:szCs w:val="21"/>
        </w:rPr>
      </w:pP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Врз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основа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на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Резолуцијата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41 Ц/48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усвоена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на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41.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Генерална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конференција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на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УНЕСКО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во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2021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година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,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се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повикуваат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државите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членки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,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преку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своите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национални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комисии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за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УНЕСКО,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да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поднесат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до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УНЕСКО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најмногу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7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предлог-проекти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од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5-те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главни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програмски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области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на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УНЕСКО: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образование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,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природни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науки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,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општествени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науки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,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култура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,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комуникации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и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информации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, и 1 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регионален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 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проект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најдоцна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до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 28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февруари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2022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година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>.</w:t>
      </w:r>
    </w:p>
    <w:p w:rsidR="000C577F" w:rsidRPr="000C577F" w:rsidRDefault="000C577F" w:rsidP="000C5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1"/>
          <w:szCs w:val="21"/>
        </w:rPr>
      </w:pP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Услови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за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аплицирање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:</w:t>
      </w:r>
    </w:p>
    <w:p w:rsidR="000C577F" w:rsidRPr="000C577F" w:rsidRDefault="000C577F" w:rsidP="000C577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1"/>
          <w:szCs w:val="21"/>
        </w:rPr>
      </w:pP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Носител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на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проектот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:</w:t>
      </w:r>
      <w:r w:rsidRPr="000C577F">
        <w:rPr>
          <w:rFonts w:ascii="Arial" w:eastAsia="Times New Roman" w:hAnsi="Arial" w:cs="Arial"/>
          <w:color w:val="313131"/>
          <w:sz w:val="21"/>
          <w:szCs w:val="21"/>
        </w:rPr>
        <w:t> 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Правно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лице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кое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може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да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обезбеди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квалитетна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имплементација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на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проектот</w:t>
      </w:r>
      <w:proofErr w:type="spellEnd"/>
    </w:p>
    <w:p w:rsidR="000C577F" w:rsidRPr="000C577F" w:rsidRDefault="000C577F" w:rsidP="000C577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1"/>
          <w:szCs w:val="21"/>
        </w:rPr>
      </w:pP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Рамка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и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цели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на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проектот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: 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Проектот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треба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 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да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биде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 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во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согласност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со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 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усвоените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приоритети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на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УНЕСКО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за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5-те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главни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програмски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области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:</w:t>
      </w:r>
      <w:r w:rsidRPr="000C577F">
        <w:rPr>
          <w:rFonts w:ascii="Arial" w:eastAsia="Times New Roman" w:hAnsi="Arial" w:cs="Arial"/>
          <w:color w:val="313131"/>
          <w:sz w:val="21"/>
          <w:szCs w:val="21"/>
        </w:rPr>
        <w:t> 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образование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,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природни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науки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,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општествени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науки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,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култура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,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комуникации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и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информации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за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периодот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од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2022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до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2025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година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содржани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во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 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документот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41 Ц/5 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Буџет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и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програма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2022 – 2025 г.</w:t>
      </w:r>
    </w:p>
    <w:p w:rsidR="000C577F" w:rsidRPr="000C577F" w:rsidRDefault="000C577F" w:rsidP="000C5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1"/>
          <w:szCs w:val="21"/>
        </w:rPr>
      </w:pPr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(</w:t>
      </w:r>
      <w:hyperlink r:id="rId5" w:history="1">
        <w:r w:rsidRPr="000C577F">
          <w:rPr>
            <w:rFonts w:ascii="Arial" w:eastAsia="Times New Roman" w:hAnsi="Arial" w:cs="Arial"/>
            <w:b/>
            <w:bCs/>
            <w:color w:val="F3811F"/>
            <w:sz w:val="21"/>
            <w:szCs w:val="21"/>
          </w:rPr>
          <w:t>https://unesdoc.unesco.org/ark:/48223/pf0000375756</w:t>
        </w:r>
      </w:hyperlink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)</w:t>
      </w:r>
    </w:p>
    <w:p w:rsidR="000C577F" w:rsidRPr="000C577F" w:rsidRDefault="000C577F" w:rsidP="000C577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1"/>
          <w:szCs w:val="21"/>
        </w:rPr>
      </w:pP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Ниво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на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проекти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и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буџет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:</w:t>
      </w:r>
      <w:r w:rsidRPr="000C577F">
        <w:rPr>
          <w:rFonts w:ascii="Arial" w:eastAsia="Times New Roman" w:hAnsi="Arial" w:cs="Arial"/>
          <w:color w:val="313131"/>
          <w:sz w:val="21"/>
          <w:szCs w:val="21"/>
        </w:rPr>
        <w:t> 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На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национално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ниво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– 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проекти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со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финансиска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поддршка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до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26 000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американски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долари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,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на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субрегионално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и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интеррегионално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ниво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–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проекти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>  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со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финансиска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поддршка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до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28 000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американски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долари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и 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на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регионално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ниво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–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проекти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со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финансиска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поддршка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до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38 000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американски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долари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>.</w:t>
      </w:r>
    </w:p>
    <w:p w:rsidR="000C577F" w:rsidRPr="000C577F" w:rsidRDefault="000C577F" w:rsidP="000C577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1"/>
          <w:szCs w:val="21"/>
        </w:rPr>
      </w:pP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Рок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за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реализација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на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одобрените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проекти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: 31.12.2023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година</w:t>
      </w:r>
      <w:proofErr w:type="spellEnd"/>
    </w:p>
    <w:p w:rsidR="000C577F" w:rsidRPr="000C577F" w:rsidRDefault="000C577F" w:rsidP="000C5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1"/>
          <w:szCs w:val="21"/>
        </w:rPr>
      </w:pP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Напомнуваме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дека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за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проектите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на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регионално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,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субрегионално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и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интеррегионално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ниво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,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со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посредство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на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Националната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комисија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за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УНЕСКО,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потребно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е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да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се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обезбедат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од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2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до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3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писма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за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поддршка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од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другите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држави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.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Со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цел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Националната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комисија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за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УНЕСКО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да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ги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достави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предлог-проектите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во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согласност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со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предвидениот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краен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рок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,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потребно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е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правните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лица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да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ги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достават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пополнетите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формулари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на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англиски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или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на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француски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јазик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,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како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и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на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македонски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јазик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,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до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Националната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комисија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за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УНЕСКО 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најдоцна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до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 10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февруари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2022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година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.</w:t>
      </w:r>
      <w:r w:rsidRPr="000C577F">
        <w:rPr>
          <w:rFonts w:ascii="Arial" w:eastAsia="Times New Roman" w:hAnsi="Arial" w:cs="Arial"/>
          <w:color w:val="313131"/>
          <w:sz w:val="21"/>
          <w:szCs w:val="21"/>
        </w:rPr>
        <w:t> 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Освен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во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хартиена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форма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,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предлог-проектите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треба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да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се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достават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и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во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електронска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форма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,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на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електронските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адреси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наведени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во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овој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повик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,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со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цел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тие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да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бидат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поднесени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од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страна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на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Националната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комисија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за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УНЕСКО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на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Република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Северна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Македонија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преку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онлајн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платформата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на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УНЕСКО. </w:t>
      </w:r>
    </w:p>
    <w:p w:rsidR="000C577F" w:rsidRPr="000C577F" w:rsidRDefault="000C577F" w:rsidP="000C5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1"/>
          <w:szCs w:val="21"/>
        </w:rPr>
      </w:pP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Напомнуваме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дека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нема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да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бидат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разгледувани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предлог-проектите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доставени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по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истекот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на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рокот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> </w:t>
      </w:r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10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февруари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2022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година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,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како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и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оние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што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нема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да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бидат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целосно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пополнети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>.</w:t>
      </w:r>
    </w:p>
    <w:p w:rsidR="000C577F" w:rsidRPr="000C577F" w:rsidRDefault="000C577F" w:rsidP="000C577F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1"/>
          <w:szCs w:val="21"/>
        </w:rPr>
      </w:pP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Подетални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информации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зa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Програмата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за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партиципација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на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УНЕСКО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за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периодот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2022 – 2023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година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 и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постапката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за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поднесување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на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предлог-проектите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заедно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со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формуларите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може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да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се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добијат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и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да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се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преземат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од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следниов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линк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>:</w:t>
      </w:r>
    </w:p>
    <w:p w:rsidR="000C577F" w:rsidRPr="000C577F" w:rsidRDefault="000C577F" w:rsidP="000C5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1"/>
          <w:szCs w:val="21"/>
        </w:rPr>
      </w:pPr>
      <w:hyperlink r:id="rId6" w:history="1">
        <w:r w:rsidRPr="000C577F">
          <w:rPr>
            <w:rFonts w:ascii="Arial" w:eastAsia="Times New Roman" w:hAnsi="Arial" w:cs="Arial"/>
            <w:color w:val="F3811F"/>
            <w:sz w:val="21"/>
            <w:szCs w:val="21"/>
            <w:u w:val="single"/>
          </w:rPr>
          <w:t>https://unesdoc.unesco.org/ark:/48223/pf0000380181_eng.locale=en</w:t>
        </w:r>
      </w:hyperlink>
    </w:p>
    <w:p w:rsidR="000C577F" w:rsidRPr="000C577F" w:rsidRDefault="000C577F" w:rsidP="000C5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1"/>
          <w:szCs w:val="21"/>
        </w:rPr>
      </w:pP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Адреса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за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доставување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на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предлог-проектите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по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пошта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и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по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електронски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пат</w:t>
      </w:r>
      <w:proofErr w:type="spellEnd"/>
      <w:r w:rsidRPr="000C577F">
        <w:rPr>
          <w:rFonts w:ascii="Arial" w:eastAsia="Times New Roman" w:hAnsi="Arial" w:cs="Arial"/>
          <w:b/>
          <w:bCs/>
          <w:color w:val="313131"/>
          <w:sz w:val="21"/>
          <w:szCs w:val="21"/>
        </w:rPr>
        <w:t>:</w:t>
      </w:r>
    </w:p>
    <w:p w:rsidR="000C577F" w:rsidRPr="000C577F" w:rsidRDefault="000C577F" w:rsidP="000C577F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1"/>
          <w:szCs w:val="21"/>
        </w:rPr>
      </w:pP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Министерство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за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култура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на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Република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Северна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Македонија</w:t>
      </w:r>
      <w:proofErr w:type="spellEnd"/>
    </w:p>
    <w:p w:rsidR="000C577F" w:rsidRPr="000C577F" w:rsidRDefault="000C577F" w:rsidP="000C577F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1"/>
          <w:szCs w:val="21"/>
        </w:rPr>
      </w:pPr>
      <w:proofErr w:type="spellStart"/>
      <w:proofErr w:type="gramStart"/>
      <w:r w:rsidRPr="000C577F">
        <w:rPr>
          <w:rFonts w:ascii="Arial" w:eastAsia="Times New Roman" w:hAnsi="Arial" w:cs="Arial"/>
          <w:color w:val="313131"/>
          <w:sz w:val="21"/>
          <w:szCs w:val="21"/>
        </w:rPr>
        <w:lastRenderedPageBreak/>
        <w:t>ул</w:t>
      </w:r>
      <w:proofErr w:type="spellEnd"/>
      <w:proofErr w:type="gramEnd"/>
      <w:r w:rsidRPr="000C577F">
        <w:rPr>
          <w:rFonts w:ascii="Arial" w:eastAsia="Times New Roman" w:hAnsi="Arial" w:cs="Arial"/>
          <w:color w:val="313131"/>
          <w:sz w:val="21"/>
          <w:szCs w:val="21"/>
        </w:rPr>
        <w:t>. „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Ѓуро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Ѓаковиќ</w:t>
      </w:r>
      <w:proofErr w:type="spellEnd"/>
      <w:proofErr w:type="gramStart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“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бр</w:t>
      </w:r>
      <w:proofErr w:type="spellEnd"/>
      <w:proofErr w:type="gramEnd"/>
      <w:r w:rsidRPr="000C577F">
        <w:rPr>
          <w:rFonts w:ascii="Arial" w:eastAsia="Times New Roman" w:hAnsi="Arial" w:cs="Arial"/>
          <w:color w:val="313131"/>
          <w:sz w:val="21"/>
          <w:szCs w:val="21"/>
        </w:rPr>
        <w:t>. 61</w:t>
      </w:r>
    </w:p>
    <w:p w:rsidR="000C577F" w:rsidRPr="000C577F" w:rsidRDefault="000C577F" w:rsidP="000C577F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1"/>
          <w:szCs w:val="21"/>
        </w:rPr>
      </w:pPr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1000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Скопје</w:t>
      </w:r>
      <w:proofErr w:type="spellEnd"/>
    </w:p>
    <w:p w:rsidR="000C577F" w:rsidRPr="000C577F" w:rsidRDefault="000C577F" w:rsidP="000C577F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1"/>
          <w:szCs w:val="21"/>
        </w:rPr>
      </w:pP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Електронски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 xml:space="preserve"> </w:t>
      </w: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адреси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>:</w:t>
      </w:r>
    </w:p>
    <w:p w:rsidR="000C577F" w:rsidRDefault="000C577F" w:rsidP="000C5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1"/>
          <w:szCs w:val="21"/>
        </w:rPr>
      </w:pPr>
      <w:r w:rsidRPr="000C577F">
        <w:rPr>
          <w:rFonts w:ascii="Arial" w:eastAsia="Times New Roman" w:hAnsi="Arial" w:cs="Arial"/>
          <w:color w:val="313131"/>
          <w:sz w:val="21"/>
          <w:szCs w:val="21"/>
        </w:rPr>
        <w:t> </w:t>
      </w:r>
      <w:hyperlink r:id="rId7" w:history="1">
        <w:r w:rsidRPr="000C577F">
          <w:rPr>
            <w:rFonts w:ascii="Arial" w:eastAsia="Times New Roman" w:hAnsi="Arial" w:cs="Arial"/>
            <w:color w:val="F3811F"/>
            <w:sz w:val="21"/>
            <w:szCs w:val="21"/>
            <w:u w:val="single"/>
          </w:rPr>
          <w:t>t.kraljevska@kultura.gov.mk</w:t>
        </w:r>
      </w:hyperlink>
      <w:r w:rsidRPr="000C577F">
        <w:rPr>
          <w:rFonts w:ascii="Arial" w:eastAsia="Times New Roman" w:hAnsi="Arial" w:cs="Arial"/>
          <w:color w:val="313131"/>
          <w:sz w:val="21"/>
          <w:szCs w:val="21"/>
        </w:rPr>
        <w:t> и </w:t>
      </w:r>
      <w:hyperlink r:id="rId8" w:history="1">
        <w:r w:rsidRPr="000C577F">
          <w:rPr>
            <w:rFonts w:ascii="Arial" w:eastAsia="Times New Roman" w:hAnsi="Arial" w:cs="Arial"/>
            <w:color w:val="F3811F"/>
            <w:sz w:val="21"/>
            <w:szCs w:val="21"/>
            <w:u w:val="single"/>
          </w:rPr>
          <w:t>ljupco.smilev@kultura.gov.mk</w:t>
        </w:r>
      </w:hyperlink>
    </w:p>
    <w:p w:rsidR="000C577F" w:rsidRPr="000C577F" w:rsidRDefault="000C577F" w:rsidP="000C5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1"/>
          <w:szCs w:val="21"/>
        </w:rPr>
      </w:pPr>
    </w:p>
    <w:p w:rsidR="000C577F" w:rsidRPr="000C577F" w:rsidRDefault="000C577F" w:rsidP="000C577F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1"/>
          <w:szCs w:val="21"/>
        </w:rPr>
      </w:pPr>
      <w:proofErr w:type="spellStart"/>
      <w:r w:rsidRPr="000C577F">
        <w:rPr>
          <w:rFonts w:ascii="Arial" w:eastAsia="Times New Roman" w:hAnsi="Arial" w:cs="Arial"/>
          <w:color w:val="313131"/>
          <w:sz w:val="21"/>
          <w:szCs w:val="21"/>
        </w:rPr>
        <w:t>Телефони</w:t>
      </w:r>
      <w:proofErr w:type="spellEnd"/>
      <w:r w:rsidRPr="000C577F">
        <w:rPr>
          <w:rFonts w:ascii="Arial" w:eastAsia="Times New Roman" w:hAnsi="Arial" w:cs="Arial"/>
          <w:color w:val="313131"/>
          <w:sz w:val="21"/>
          <w:szCs w:val="21"/>
        </w:rPr>
        <w:t>: 02/3240 591 и 3240 517</w:t>
      </w:r>
      <w:bookmarkStart w:id="0" w:name="_GoBack"/>
      <w:bookmarkEnd w:id="0"/>
    </w:p>
    <w:p w:rsidR="000C577F" w:rsidRPr="000C577F" w:rsidRDefault="000C577F" w:rsidP="000C5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18"/>
          <w:szCs w:val="18"/>
        </w:rPr>
      </w:pPr>
    </w:p>
    <w:p w:rsidR="0010605D" w:rsidRPr="000C577F" w:rsidRDefault="0010605D" w:rsidP="000C577F"/>
    <w:sectPr w:rsidR="0010605D" w:rsidRPr="000C577F" w:rsidSect="00577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r(--pchead-font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74E92"/>
    <w:multiLevelType w:val="multilevel"/>
    <w:tmpl w:val="0630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424DCA"/>
    <w:multiLevelType w:val="hybridMultilevel"/>
    <w:tmpl w:val="7C1A87E0"/>
    <w:lvl w:ilvl="0" w:tplc="C73CC4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061337"/>
    <w:multiLevelType w:val="multilevel"/>
    <w:tmpl w:val="D43A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5D"/>
    <w:rsid w:val="000C577F"/>
    <w:rsid w:val="0010605D"/>
    <w:rsid w:val="004B5503"/>
    <w:rsid w:val="00577017"/>
    <w:rsid w:val="006448E3"/>
    <w:rsid w:val="009B4270"/>
    <w:rsid w:val="00B25DB4"/>
    <w:rsid w:val="00D5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1D52B"/>
  <w15:chartTrackingRefBased/>
  <w15:docId w15:val="{A24B1236-5124-4D18-B104-754A6CBD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01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C5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05D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C577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C5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577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C5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54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upco.smilev@kultura.gov.m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kraljevska@kultura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esdoc.unesco.org/ark:/48223/pf0000380181_eng.locale=en" TargetMode="External"/><Relationship Id="rId5" Type="http://schemas.openxmlformats.org/officeDocument/2006/relationships/hyperlink" Target="https://unesdoc.unesco.org/ark:/48223/pf000037575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Pesheva</dc:creator>
  <cp:keywords/>
  <cp:lastModifiedBy>martin.krzalovski</cp:lastModifiedBy>
  <cp:revision>2</cp:revision>
  <cp:lastPrinted>2021-12-14T09:45:00Z</cp:lastPrinted>
  <dcterms:created xsi:type="dcterms:W3CDTF">2022-01-20T09:15:00Z</dcterms:created>
  <dcterms:modified xsi:type="dcterms:W3CDTF">2022-01-20T09:15:00Z</dcterms:modified>
</cp:coreProperties>
</file>