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3" w:rsidRPr="00C32598" w:rsidRDefault="00A81A73" w:rsidP="00A81A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bookmarkStart w:id="0" w:name="_GoBack"/>
      <w:bookmarkEnd w:id="0"/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Врз основа на член 64 ставови (1) и (2) од Законот за културата („Службен весник на Република Македонија“ бр. 31/98, 49/03, 82/05, 24/07, 116/10, 47/11, 51/11, 136/12, 23/13, 187/13, 44/14, 61/15, 154/15, 39/16 и 11/18), Министерството за култура распишува </w:t>
      </w:r>
    </w:p>
    <w:p w:rsidR="00A81A73" w:rsidRPr="00C32598" w:rsidRDefault="00A81A73" w:rsidP="00A81A73">
      <w:pPr>
        <w:tabs>
          <w:tab w:val="left" w:pos="7920"/>
        </w:tabs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К О Н К У Р С</w:t>
      </w: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за поддршка на стручно усовршување на дефицитарни кадри во уметностите</w:t>
      </w:r>
      <w:r>
        <w:rPr>
          <w:rFonts w:ascii="StobiSerif Regular" w:hAnsi="StobiSerif Regular" w:cs="Arial"/>
          <w:b/>
          <w:color w:val="000000"/>
          <w:sz w:val="22"/>
          <w:szCs w:val="22"/>
        </w:rPr>
        <w:t xml:space="preserve"> и заштитата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на културното наследство од областа на  културата за 20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  <w:lang w:val="en-GB"/>
        </w:rPr>
        <w:t>2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2 година</w:t>
      </w: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I. ОПШТИ ИНФОРМАЦИИ </w:t>
      </w: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Министерството за култура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за поддршка на стручно усовршување на дефицитарни кадри во областа на културата за 20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2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2 година, ќе обезбеди средства во еднократен износ од Буџетот на Република Северна Македонија за 20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22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година за: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1. Прв циклус студии на високообразовни установи и академии во странство од областа на: балетската уметност, 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Втор и трет циклус студии </w:t>
      </w:r>
      <w:r>
        <w:rPr>
          <w:rFonts w:ascii="StobiSerif Regular" w:hAnsi="StobiSerif Regular" w:cs="Arial"/>
          <w:color w:val="000000"/>
          <w:sz w:val="22"/>
          <w:szCs w:val="22"/>
        </w:rPr>
        <w:t>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образовни установи и академии во странство од областа на: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музичката уметност, балетската уметност,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  конзервација и реставрација на културно наследство.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3. Стручен престој кај професори и ментори,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зации кај реномирани светски уметници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–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професори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во странство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театарот, музиката, танцот, литературата, визуелните уметности, архитектурата и дизајнот.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4. Стручен престој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специјализа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ции во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странство.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II. УСЛОВИ ЗА УЧЕСТВО НА КОНКУРСОТ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Право на учество на Конкурсот за поддршка на стручно усовршување на дефицитарни кадри во областа на културата за 20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2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2 година (во натамошниот текст: Конкурсот) имаат: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1. Физички лица државјани на Република Северна Македонија. </w:t>
      </w:r>
    </w:p>
    <w:p w:rsidR="00A81A73" w:rsidRPr="00C32598" w:rsidRDefault="00A81A73" w:rsidP="00A81A73">
      <w:pPr>
        <w:spacing w:before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Лица кои се запишани на прв циклус </w:t>
      </w:r>
      <w:r>
        <w:rPr>
          <w:rFonts w:ascii="StobiSerif Regular" w:hAnsi="StobiSerif Regular" w:cs="Arial"/>
          <w:color w:val="000000"/>
          <w:sz w:val="22"/>
          <w:szCs w:val="22"/>
        </w:rPr>
        <w:t>студии 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балетската уметност, 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наследство.</w:t>
      </w:r>
    </w:p>
    <w:p w:rsidR="00A81A73" w:rsidRPr="00C32598" w:rsidRDefault="00A81A73" w:rsidP="00A81A73">
      <w:pPr>
        <w:spacing w:before="60" w:after="6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3. Лица кои се запишани на втор и трет циклус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образовни установи и академии во странство од областа на: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музичката уметност, балетската уметност,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  конзервација и реставрација на културно наследство.</w:t>
      </w:r>
    </w:p>
    <w:p w:rsidR="00A81A73" w:rsidRPr="00C32598" w:rsidRDefault="00A81A73" w:rsidP="00A81A73">
      <w:pPr>
        <w:spacing w:before="120" w:after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4. Да не се постари од 27 години за прв циклус студии, односно од 30 години  за втор циклус студии, односно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од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35 години за трет циклус студии.</w:t>
      </w:r>
    </w:p>
    <w:p w:rsidR="00A81A73" w:rsidRPr="00C32598" w:rsidRDefault="00A81A73" w:rsidP="00A81A73">
      <w:pPr>
        <w:pStyle w:val="ListParagraph"/>
        <w:spacing w:before="120" w:after="120" w:line="280" w:lineRule="atLeast"/>
        <w:ind w:left="0" w:right="-58"/>
        <w:rPr>
          <w:rFonts w:ascii="StobiSerif Regular" w:hAnsi="StobiSerif Regular" w:cs="Arial"/>
        </w:rPr>
      </w:pPr>
      <w:r w:rsidRPr="00C32598">
        <w:rPr>
          <w:rFonts w:ascii="StobiSerif Regular" w:hAnsi="StobiSerif Regular" w:cs="Arial"/>
        </w:rPr>
        <w:t>5. Да имаат п</w:t>
      </w:r>
      <w:r>
        <w:rPr>
          <w:rFonts w:ascii="StobiSerif Regular" w:hAnsi="StobiSerif Regular" w:cs="Arial"/>
        </w:rPr>
        <w:t>репорака и писмо со</w:t>
      </w:r>
      <w:r w:rsidRPr="00C32598">
        <w:rPr>
          <w:rFonts w:ascii="StobiSerif Regular" w:hAnsi="StobiSerif Regular" w:cs="Arial"/>
        </w:rPr>
        <w:t xml:space="preserve"> поддршка од професор/ментор (за кандидати кои поднесуваат пријава за </w:t>
      </w:r>
      <w:r w:rsidRPr="00C32598">
        <w:rPr>
          <w:rFonts w:ascii="StobiSerif Regular" w:hAnsi="StobiSerif Regular" w:cs="Arial"/>
          <w:color w:val="000000"/>
        </w:rPr>
        <w:t xml:space="preserve">стручен престој кај професори и ментори,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професори во странство</w:t>
      </w:r>
      <w:r w:rsidRPr="00C32598">
        <w:rPr>
          <w:rFonts w:ascii="StobiSerif Regular" w:hAnsi="StobiSerif Regular" w:cs="Arial"/>
          <w:color w:val="000000"/>
        </w:rPr>
        <w:t xml:space="preserve"> од областа на театарот, музиката, танцот, литературата, визуелните уметности, архитектурата и дизајнот).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6. Да имаат п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репорака и писмо со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поддршка од професор или овластен конзерватор (за кандидати кои поднесуваат пријава застручен престој кај професори и ментори, односно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за 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кратки престои на универзитети и академии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во странство, и за специјализа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ции во реномирани научни, образовни и стручни установи од областа  на заштитата, конзервацијата и реставрацијата на културно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наследство во странство).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III. КРИТЕРИУМИ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За да може да биде поддржан на Конкурсот, кандидатот треба да го исполни следниов критериум: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</w:t>
      </w:r>
      <w:r w:rsidRPr="00C32598">
        <w:rPr>
          <w:rFonts w:ascii="StobiSerif Regular" w:hAnsi="StobiSerif Regular" w:cs="Arial"/>
          <w:sz w:val="22"/>
          <w:szCs w:val="22"/>
        </w:rPr>
        <w:t xml:space="preserve">Да има завршено средно образование со среден успех од најмалку </w:t>
      </w:r>
      <w:r>
        <w:rPr>
          <w:rFonts w:ascii="StobiSerif Regular" w:hAnsi="StobiSerif Regular" w:cs="Arial"/>
          <w:sz w:val="22"/>
          <w:szCs w:val="22"/>
        </w:rPr>
        <w:t>4,</w:t>
      </w:r>
      <w:r w:rsidRPr="00C32598">
        <w:rPr>
          <w:rFonts w:ascii="StobiSerif Regular" w:hAnsi="StobiSerif Regular" w:cs="Arial"/>
          <w:sz w:val="22"/>
          <w:szCs w:val="22"/>
        </w:rPr>
        <w:t>5 (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за кандидати кои поднесуваат пријава за додипломски студии од областа на  балетската уметност, 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наследство).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</w:t>
      </w:r>
      <w:r w:rsidRPr="00C32598">
        <w:rPr>
          <w:rFonts w:ascii="StobiSerif Regular" w:hAnsi="StobiSerif Regular" w:cs="Arial"/>
          <w:sz w:val="22"/>
          <w:szCs w:val="22"/>
        </w:rPr>
        <w:t>Да има завршен</w:t>
      </w:r>
      <w:r>
        <w:rPr>
          <w:rFonts w:ascii="StobiSerif Regular" w:hAnsi="StobiSerif Regular" w:cs="Arial"/>
          <w:sz w:val="22"/>
          <w:szCs w:val="22"/>
        </w:rPr>
        <w:t>о</w:t>
      </w:r>
      <w:r w:rsidRPr="00C32598">
        <w:rPr>
          <w:rFonts w:ascii="StobiSerif Regular" w:hAnsi="StobiSerif Regular" w:cs="Arial"/>
          <w:sz w:val="22"/>
          <w:szCs w:val="22"/>
        </w:rPr>
        <w:t xml:space="preserve"> прв, односно прв и втор циклус студии со среден успех од најмалку</w:t>
      </w:r>
      <w:r>
        <w:rPr>
          <w:rFonts w:ascii="StobiSerif Regular" w:hAnsi="StobiSerif Regular" w:cs="Arial"/>
          <w:sz w:val="22"/>
          <w:szCs w:val="22"/>
        </w:rPr>
        <w:t xml:space="preserve"> 8,</w:t>
      </w:r>
      <w:r w:rsidRPr="00C32598">
        <w:rPr>
          <w:rFonts w:ascii="StobiSerif Regular" w:hAnsi="StobiSerif Regular" w:cs="Arial"/>
          <w:sz w:val="22"/>
          <w:szCs w:val="22"/>
        </w:rPr>
        <w:t xml:space="preserve">5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(за кандидати </w:t>
      </w:r>
      <w:r>
        <w:rPr>
          <w:rFonts w:ascii="StobiSerif Regular" w:hAnsi="StobiSerif Regular" w:cs="Arial"/>
          <w:color w:val="000000"/>
          <w:sz w:val="22"/>
          <w:szCs w:val="22"/>
        </w:rPr>
        <w:t>кои поднесуваат пријава за пост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дипломски и 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за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докторски студии од областа на: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музичката уметност,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балетската уметност, драмската уметност, </w:t>
      </w:r>
      <w:r>
        <w:rPr>
          <w:rFonts w:ascii="StobiSerif Regular" w:hAnsi="StobiSerif Regular" w:cs="Arial"/>
          <w:color w:val="000000"/>
          <w:sz w:val="22"/>
          <w:szCs w:val="22"/>
        </w:rPr>
        <w:t>биб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лиотекарство</w:t>
      </w:r>
      <w:r>
        <w:rPr>
          <w:rFonts w:ascii="StobiSerif Regular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  конзервација и реставрација на културно наследство).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</w:rPr>
        <w:t xml:space="preserve">3. </w:t>
      </w:r>
      <w:r>
        <w:rPr>
          <w:rFonts w:ascii="StobiSerif Regular" w:hAnsi="StobiSerif Regular" w:cs="Arial"/>
          <w:color w:val="000000"/>
        </w:rPr>
        <w:t>Да има учествувано</w:t>
      </w:r>
      <w:r w:rsidRPr="00C32598">
        <w:rPr>
          <w:rFonts w:ascii="StobiSerif Regular" w:hAnsi="StobiSerif Regular" w:cs="Arial"/>
          <w:color w:val="000000"/>
        </w:rPr>
        <w:t xml:space="preserve"> во реа</w:t>
      </w:r>
      <w:r>
        <w:rPr>
          <w:rFonts w:ascii="StobiSerif Regular" w:hAnsi="StobiSerif Regular" w:cs="Arial"/>
          <w:color w:val="000000"/>
        </w:rPr>
        <w:t>лизација на најмалку два проекта</w:t>
      </w:r>
      <w:r w:rsidRPr="00C32598">
        <w:rPr>
          <w:rFonts w:ascii="StobiSerif Regular" w:hAnsi="StobiSerif Regular" w:cs="Arial"/>
          <w:color w:val="000000"/>
        </w:rPr>
        <w:t xml:space="preserve">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дизајнот, заштитата, конзервацијата и реставрација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на културното наследство (недвижно, движно и нематеријално) (за кандидати кои поднесуваат пријава за стручен престој кај професори и ментори во странство,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кандидати кои поднесуваат пријава за стручен престој кај професори и ментори во странство</w:t>
      </w:r>
      <w:r>
        <w:rPr>
          <w:rFonts w:ascii="StobiSerif Regular" w:hAnsi="StobiSerif Regular" w:cs="Arial"/>
          <w:color w:val="000000"/>
        </w:rPr>
        <w:t xml:space="preserve">, односно за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специјализиции во реномирани научни, образовни и стручни установи од областа 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  <w:lang w:val="en-US"/>
        </w:rPr>
        <w:t>I</w:t>
      </w:r>
      <w:r w:rsidRPr="00C32598">
        <w:rPr>
          <w:rFonts w:ascii="StobiSerif Regular" w:hAnsi="StobiSerif Regular" w:cs="Arial"/>
          <w:bCs/>
          <w:color w:val="000000"/>
          <w:lang w:val="en-US"/>
        </w:rPr>
        <w:t>V</w:t>
      </w:r>
      <w:r w:rsidRPr="00C32598">
        <w:rPr>
          <w:rFonts w:ascii="StobiSerif Regular" w:hAnsi="StobiSerif Regular" w:cs="Arial"/>
          <w:bCs/>
          <w:color w:val="000000"/>
        </w:rPr>
        <w:t xml:space="preserve">. </w:t>
      </w:r>
      <w:r w:rsidRPr="00C32598">
        <w:rPr>
          <w:rFonts w:ascii="StobiSerif Regular" w:hAnsi="StobiSerif Regular" w:cs="Arial"/>
          <w:color w:val="000000"/>
        </w:rPr>
        <w:t xml:space="preserve">МЕРИЛА </w:t>
      </w:r>
      <w:r>
        <w:rPr>
          <w:rFonts w:ascii="StobiSerif Regular" w:hAnsi="StobiSerif Regular" w:cs="Arial"/>
          <w:color w:val="000000"/>
        </w:rPr>
        <w:t>ВРЗ ЧИЈА ОСНОВА ЌЕ СЕ ВРШИ ОЦЕН</w:t>
      </w:r>
      <w:r w:rsidRPr="00C32598">
        <w:rPr>
          <w:rFonts w:ascii="StobiSerif Regular" w:hAnsi="StobiSerif Regular" w:cs="Arial"/>
          <w:color w:val="000000"/>
        </w:rPr>
        <w:t xml:space="preserve">А НА ПРИЈАВИТЕ 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прв циклус студии од областа на балетската уметност, 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постигнат успех во средно образование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</w:t>
      </w:r>
      <w:r w:rsidRPr="00C32598">
        <w:rPr>
          <w:rFonts w:ascii="StobiSerif Regular" w:hAnsi="StobiSerif Regular" w:cs="Arial"/>
          <w:color w:val="000000"/>
        </w:rPr>
        <w:t>5 до 4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6 – 51 бод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4,6 до 4,</w:t>
      </w:r>
      <w:r w:rsidRPr="00C32598">
        <w:rPr>
          <w:rFonts w:ascii="StobiSerif Regular" w:hAnsi="StobiSerif Regular" w:cs="Arial"/>
          <w:color w:val="000000"/>
        </w:rPr>
        <w:t>7 – 58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4,7 до 4,</w:t>
      </w:r>
      <w:r w:rsidRPr="00C32598">
        <w:rPr>
          <w:rFonts w:ascii="StobiSerif Regular" w:hAnsi="StobiSerif Regular" w:cs="Arial"/>
          <w:color w:val="000000"/>
        </w:rPr>
        <w:t>8 – 65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4,8 до 4,</w:t>
      </w:r>
      <w:r w:rsidRPr="00C32598">
        <w:rPr>
          <w:rFonts w:ascii="StobiSerif Regular" w:hAnsi="StobiSerif Regular" w:cs="Arial"/>
          <w:color w:val="000000"/>
        </w:rPr>
        <w:t>9 – 72 бода и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4,9 до 5,</w:t>
      </w:r>
      <w:r w:rsidRPr="00C32598">
        <w:rPr>
          <w:rFonts w:ascii="StobiSerif Regular" w:hAnsi="StobiSerif Regular" w:cs="Arial"/>
          <w:color w:val="000000"/>
        </w:rPr>
        <w:t xml:space="preserve">0 – 80 бода 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добиени награди на меѓународни и </w:t>
      </w:r>
      <w:r>
        <w:rPr>
          <w:rFonts w:ascii="StobiSerif Regular" w:hAnsi="StobiSerif Regular" w:cs="Arial"/>
          <w:color w:val="000000"/>
        </w:rPr>
        <w:t xml:space="preserve">на </w:t>
      </w:r>
      <w:r w:rsidRPr="00C32598">
        <w:rPr>
          <w:rFonts w:ascii="StobiSerif Regular" w:hAnsi="StobiSerif Regular" w:cs="Arial"/>
          <w:color w:val="000000"/>
        </w:rPr>
        <w:t>домашни натпревари најмногу 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трето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 бод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 xml:space="preserve">3 бода 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 или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трето место на странски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странски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10 бода</w:t>
      </w:r>
    </w:p>
    <w:p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странски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20 бода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lastRenderedPageBreak/>
        <w:t>За кандидати кои поднесуваат пријава за втор и трет циклус студии од областа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музичката уметност, балетската уметност,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  конзервација и реставрација на културно наследство: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постигнат успех за </w:t>
      </w:r>
      <w:r w:rsidRPr="00C32598">
        <w:rPr>
          <w:rFonts w:ascii="StobiSerif Regular" w:hAnsi="StobiSerif Regular" w:cs="Arial"/>
        </w:rPr>
        <w:t>завршен прв, односно прв и втор циклус универзитетски академски студии</w:t>
      </w:r>
      <w:r w:rsidRPr="00C32598">
        <w:rPr>
          <w:rFonts w:ascii="StobiSerif Regular" w:hAnsi="StobiSerif Regular" w:cs="Arial"/>
          <w:color w:val="000000"/>
        </w:rPr>
        <w:t xml:space="preserve">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8,5 до 9,</w:t>
      </w:r>
      <w:r w:rsidRPr="00C32598">
        <w:rPr>
          <w:rFonts w:ascii="StobiSerif Regular" w:hAnsi="StobiSerif Regular" w:cs="Arial"/>
          <w:color w:val="000000"/>
        </w:rPr>
        <w:t>0 – од 51 до 60 бода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9,0 до 9,</w:t>
      </w:r>
      <w:r w:rsidRPr="00C32598">
        <w:rPr>
          <w:rFonts w:ascii="StobiSerif Regular" w:hAnsi="StobiSerif Regular" w:cs="Arial"/>
          <w:color w:val="000000"/>
        </w:rPr>
        <w:t xml:space="preserve">5 – од 61 до 70 бода 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</w:t>
      </w:r>
      <w:r w:rsidRPr="00C32598">
        <w:rPr>
          <w:rFonts w:ascii="StobiSerif Regular" w:hAnsi="StobiSerif Regular" w:cs="Arial"/>
          <w:color w:val="000000"/>
        </w:rPr>
        <w:t>5 до 10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0 – од 71 до 80 бода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:rsidR="00A81A73" w:rsidRPr="00C32598" w:rsidRDefault="00A81A73" w:rsidP="00A81A73">
      <w:pPr>
        <w:pStyle w:val="ListParagraph"/>
        <w:numPr>
          <w:ilvl w:val="0"/>
          <w:numId w:val="22"/>
        </w:numPr>
        <w:spacing w:before="240" w:after="12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 w:rsidRPr="00C32598">
        <w:rPr>
          <w:rFonts w:ascii="StobiSerif Regular" w:hAnsi="StobiSerif Regular" w:cs="Arial"/>
          <w:color w:val="000000"/>
        </w:rPr>
        <w:t>учество во проекти, работилници и истражувачки проекти кои се во насока на развивање на одредени сегменти од уметноста до 20 бода (за кандидатите кои поднесуваат пријава за пос</w:t>
      </w:r>
      <w:r>
        <w:rPr>
          <w:rFonts w:ascii="StobiSerif Regular" w:hAnsi="StobiSerif Regular" w:cs="Arial"/>
          <w:color w:val="000000"/>
        </w:rPr>
        <w:t>т</w:t>
      </w:r>
      <w:r w:rsidRPr="00C32598">
        <w:rPr>
          <w:rFonts w:ascii="StobiSerif Regular" w:hAnsi="StobiSerif Regular" w:cs="Arial"/>
          <w:color w:val="000000"/>
        </w:rPr>
        <w:t xml:space="preserve">дипломски и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докторски студии од областа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архитектура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и дизајн</w:t>
      </w:r>
      <w:r>
        <w:rPr>
          <w:rFonts w:ascii="StobiSerif Regular" w:hAnsi="StobiSerif Regular" w:cs="Arial"/>
          <w:color w:val="000000"/>
        </w:rPr>
        <w:t>от</w:t>
      </w:r>
      <w:r w:rsidRPr="00C32598">
        <w:rPr>
          <w:rFonts w:ascii="StobiSerif Regular" w:hAnsi="StobiSerif Regular" w:cs="Arial"/>
          <w:color w:val="000000"/>
        </w:rPr>
        <w:t>, музичката уметност, балетската уметност и драмската уметност)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односно </w:t>
      </w:r>
      <w:r w:rsidRPr="00C32598">
        <w:rPr>
          <w:rFonts w:ascii="StobiSerif Regular" w:hAnsi="StobiSerif Regular" w:cs="Arial"/>
          <w:color w:val="000000"/>
          <w:lang w:val="en-US"/>
        </w:rPr>
        <w:t>објавени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трудови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во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или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во </w:t>
      </w:r>
      <w:r w:rsidRPr="00C32598">
        <w:rPr>
          <w:rFonts w:ascii="StobiSerif Regular" w:hAnsi="StobiSerif Regular" w:cs="Arial"/>
          <w:color w:val="000000"/>
          <w:lang w:val="en-US"/>
        </w:rPr>
        <w:t>странски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списанија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од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соодветната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област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најмногу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 и тоа: во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списание 10 бода, а во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странско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списание 20 бода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(за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кандидатите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кои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поднесуваат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пријава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за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пос</w:t>
      </w:r>
      <w:r>
        <w:rPr>
          <w:rFonts w:ascii="StobiSerif Regular" w:hAnsi="StobiSerif Regular" w:cs="Arial"/>
          <w:color w:val="000000"/>
        </w:rPr>
        <w:t>т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дипломски и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  <w:lang w:val="en-US"/>
        </w:rPr>
        <w:t>докторски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студии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за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конзервација и реставрација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културно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наследство</w:t>
      </w:r>
      <w:r w:rsidRPr="00C32598">
        <w:rPr>
          <w:rFonts w:ascii="StobiSerif Regular" w:hAnsi="StobiSerif Regular" w:cs="Arial"/>
          <w:color w:val="000000"/>
        </w:rPr>
        <w:t>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 театарот, музиката, танцот, литературата, визуелните уметности,</w:t>
      </w:r>
      <w:r>
        <w:rPr>
          <w:rFonts w:ascii="StobiSerif Regular" w:hAnsi="StobiSerif Regular" w:cs="Arial"/>
          <w:color w:val="000000"/>
        </w:rPr>
        <w:t xml:space="preserve"> архитектурата и дизајнот и за </w:t>
      </w:r>
      <w:r w:rsidRPr="00C32598">
        <w:rPr>
          <w:rFonts w:ascii="StobiSerif Regular" w:hAnsi="StobiSerif Regular" w:cs="Arial"/>
          <w:color w:val="000000"/>
        </w:rPr>
        <w:t>кандидати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>ии во странство и за специјализа</w:t>
      </w:r>
      <w:r w:rsidRPr="00C32598">
        <w:rPr>
          <w:rFonts w:ascii="StobiSerif Regular" w:hAnsi="StobiSerif Regular" w:cs="Arial"/>
          <w:color w:val="000000"/>
        </w:rPr>
        <w:t>ции во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учество во реализација на најмалку </w:t>
      </w:r>
      <w:r>
        <w:rPr>
          <w:rFonts w:ascii="StobiSerif Regular" w:hAnsi="StobiSerif Regular" w:cs="Arial"/>
          <w:color w:val="000000"/>
        </w:rPr>
        <w:t>два проекта</w:t>
      </w:r>
      <w:r w:rsidRPr="00C32598">
        <w:rPr>
          <w:rFonts w:ascii="StobiSerif Regular" w:hAnsi="StobiSerif Regular" w:cs="Arial"/>
          <w:color w:val="000000"/>
        </w:rPr>
        <w:t xml:space="preserve"> (5</w:t>
      </w:r>
      <w:r w:rsidRPr="00C32598">
        <w:rPr>
          <w:rFonts w:ascii="StobiSerif Regular" w:hAnsi="StobiSerif Regular" w:cs="Arial"/>
          <w:color w:val="000000"/>
          <w:lang w:val="en-US"/>
        </w:rPr>
        <w:t>1</w:t>
      </w:r>
      <w:r w:rsidRPr="00C32598">
        <w:rPr>
          <w:rFonts w:ascii="StobiSerif Regular" w:hAnsi="StobiSerif Regular" w:cs="Arial"/>
          <w:color w:val="000000"/>
        </w:rPr>
        <w:t xml:space="preserve"> бод)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учество во реализација од два до четири проекти (5</w:t>
      </w:r>
      <w:r w:rsidRPr="00C32598">
        <w:rPr>
          <w:rFonts w:ascii="StobiSerif Regular" w:hAnsi="StobiSerif Regular" w:cs="Arial"/>
          <w:color w:val="000000"/>
          <w:lang w:val="en-US"/>
        </w:rPr>
        <w:t>2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80 бода)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учество во реализација во повеќе од четири проекти (81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100 бода).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V. ПОТРЕБНА ДОКУМЕНТАЦИЈА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запишани на прв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 xml:space="preserve">конзервација и реставрација на културно наследство, </w:t>
      </w:r>
      <w:r>
        <w:rPr>
          <w:rFonts w:ascii="StobiSerif Regular" w:hAnsi="StobiSerif Regular" w:cs="Arial"/>
          <w:color w:val="000000"/>
        </w:rPr>
        <w:t>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Потврда за упис со превод на македонски јазик од овластен судски преведувач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Свиде</w:t>
      </w:r>
      <w:r w:rsidRPr="00C32598">
        <w:rPr>
          <w:rFonts w:ascii="StobiSerif Regular" w:hAnsi="StobiSerif Regular" w:cs="Arial"/>
          <w:color w:val="000000"/>
        </w:rPr>
        <w:t>телства (од прва до четврта година) и диплома за завршено средно образ</w:t>
      </w:r>
      <w:r>
        <w:rPr>
          <w:rFonts w:ascii="StobiSerif Regular" w:hAnsi="StobiSerif Regular" w:cs="Arial"/>
          <w:color w:val="000000"/>
        </w:rPr>
        <w:t>ование (фотокопија заверена на н</w:t>
      </w:r>
      <w:r w:rsidRPr="00C32598">
        <w:rPr>
          <w:rFonts w:ascii="StobiSerif Regular" w:hAnsi="StobiSerif Regular" w:cs="Arial"/>
          <w:color w:val="000000"/>
        </w:rPr>
        <w:t>отар)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Доказ за добиени награди.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ind w:left="360"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запишани на втор и трет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>зовни установи и академии во странство од област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 xml:space="preserve">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музичката уметност, балетската уметност,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  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 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Потврда за упис со превод на македонски јази</w:t>
      </w:r>
      <w:r>
        <w:rPr>
          <w:rFonts w:ascii="StobiSerif Regular" w:hAnsi="StobiSerif Regular" w:cs="Arial"/>
          <w:color w:val="000000"/>
        </w:rPr>
        <w:t>к од овластен судски преведувач.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постигнат успех во изминатите години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учество на работилници и истражувачки проекти, односно доказ за објавени трудови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 и за специјализиции во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</w:t>
      </w:r>
      <w:r>
        <w:rPr>
          <w:rFonts w:ascii="StobiSerif Regular" w:hAnsi="StobiSerif Regular" w:cs="Arial"/>
          <w:color w:val="000000"/>
        </w:rPr>
        <w:t>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C32598">
        <w:rPr>
          <w:rFonts w:ascii="StobiSerif Regular" w:hAnsi="StobiSerif Regular" w:cs="Arial"/>
        </w:rPr>
        <w:lastRenderedPageBreak/>
        <w:t>П</w:t>
      </w:r>
      <w:r>
        <w:rPr>
          <w:rFonts w:ascii="StobiSerif Regular" w:hAnsi="StobiSerif Regular" w:cs="Arial"/>
        </w:rPr>
        <w:t>репорака и писмо со</w:t>
      </w:r>
      <w:r w:rsidRPr="00C32598">
        <w:rPr>
          <w:rFonts w:ascii="StobiSerif Regular" w:hAnsi="StobiSerif Regular" w:cs="Arial"/>
        </w:rPr>
        <w:t xml:space="preserve"> поддршка од професор/ментор/овластен конзерватор</w:t>
      </w:r>
      <w:r>
        <w:rPr>
          <w:rFonts w:ascii="StobiSerif Regular" w:hAnsi="StobiSerif Regular" w:cs="Arial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учество во проекти</w:t>
      </w:r>
      <w:r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  <w:lang w:val="en-US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VI. НАЧИН НА ФИНАНСИРАЊЕ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>ршка кандидатите кои поднесуваат пријава за прв циклус студии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музичката уметност, визуелни уметности, драмска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</w:t>
      </w:r>
      <w:r w:rsidRPr="00C32598">
        <w:rPr>
          <w:rFonts w:ascii="StobiSerif Regular" w:hAnsi="StobiSerif Regular" w:cs="Arial"/>
          <w:b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eastAsia="StobiSans Regular" w:hAnsi="StobiSerif Regular" w:cs="Arial"/>
          <w:color w:val="000000"/>
        </w:rPr>
        <w:t xml:space="preserve"> треба да освојат најмалку 52 бода.</w:t>
      </w: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>ршка кандидатите кои поднесуваат пријава за втор и трет циклус студии од областа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музичката уметност, балетската уметност,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и документација и  конзервација и реставрација на културно наследство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треба да освојат најмалку 51 бод.</w:t>
      </w:r>
    </w:p>
    <w:p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 xml:space="preserve">ршка кандидатите кои поднесуваат пријава за стручен престој кај професори и ментори во странство,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 xml:space="preserve"> 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>ии во странство и за специјализа</w:t>
      </w:r>
      <w:r w:rsidRPr="00C32598">
        <w:rPr>
          <w:rFonts w:ascii="StobiSerif Regular" w:hAnsi="StobiSerif Regular" w:cs="Arial"/>
          <w:color w:val="000000"/>
        </w:rPr>
        <w:t>ции во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треба да освојат најмалку 51 бод.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Висината на финансиската под</w:t>
      </w:r>
      <w:r>
        <w:rPr>
          <w:rFonts w:ascii="StobiSerif Regular" w:hAnsi="StobiSerif Regular" w:cs="Arial"/>
          <w:color w:val="000000"/>
          <w:sz w:val="22"/>
          <w:szCs w:val="22"/>
        </w:rPr>
        <w:t>дршка е дадена во Прилог 1 и е составен дел  од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овој Конкурс.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jc w:val="left"/>
        <w:rPr>
          <w:rFonts w:ascii="StobiSerif Regular" w:hAnsi="StobiSerif Regular" w:cs="Arial"/>
          <w:bCs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Cs/>
          <w:color w:val="000000"/>
          <w:sz w:val="22"/>
          <w:szCs w:val="22"/>
        </w:rPr>
        <w:t>VII. НАЧИН НА ПРИЈАВУВАЊЕ И РОК ЗА ПОДНЕСУВАЊЕ НА ПРИЈАВИТЕ</w:t>
      </w:r>
    </w:p>
    <w:p w:rsidR="00A81A73" w:rsidRPr="00C32598" w:rsidRDefault="00A81A73" w:rsidP="00A81A73">
      <w:pPr>
        <w:ind w:left="360" w:right="-58"/>
        <w:jc w:val="center"/>
        <w:rPr>
          <w:rFonts w:ascii="StobiSerif Regular" w:hAnsi="StobiSerif Regular" w:cs="Arial"/>
          <w:bCs/>
          <w:color w:val="000000"/>
          <w:sz w:val="22"/>
          <w:szCs w:val="22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 w:firstLine="360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Пријавата, која е составен дел од Конкурсот, се презема од веб-локацијата на Министерството за култура </w:t>
      </w:r>
      <w:hyperlink r:id="rId7" w:history="1">
        <w:r w:rsidRPr="00C32598">
          <w:rPr>
            <w:rStyle w:val="Hyperlink"/>
            <w:rFonts w:ascii="StobiSerif Regular" w:hAnsi="StobiSerif Regular" w:cs="Arial"/>
            <w:b/>
            <w:color w:val="000000"/>
            <w:sz w:val="22"/>
            <w:szCs w:val="22"/>
            <w:lang w:val="pt-BR"/>
          </w:rPr>
          <w:t>www.kultura.gov.mk</w:t>
        </w:r>
      </w:hyperlink>
      <w:r w:rsidRPr="00C32598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и се пополнува во електронска форма со впишување податоци на означеното место, се потпишува и се доставува во печатена форма во Министерството за култура. </w:t>
      </w:r>
    </w:p>
    <w:p w:rsidR="00A81A73" w:rsidRPr="00C32598" w:rsidRDefault="00A81A73" w:rsidP="00A81A73">
      <w:pPr>
        <w:ind w:firstLine="360"/>
        <w:rPr>
          <w:rFonts w:ascii="StobiSerif Regular" w:hAnsi="StobiSerif Regular" w:cs="Arial"/>
          <w:i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Пријавата со потребната документација се доставува до Министерството за култура по пошта 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(ул.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„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ru-RU"/>
        </w:rPr>
        <w:t>Ѓуро Ѓаковиќ“ бр. 61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1000 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Скопје)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со датум на поштенскиот жиг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.</w:t>
      </w:r>
    </w:p>
    <w:p w:rsidR="00A81A73" w:rsidRPr="00C32598" w:rsidRDefault="00A81A73" w:rsidP="00A81A73">
      <w:pPr>
        <w:ind w:right="-58" w:firstLine="36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Нема да бидат разгледувани следниве пријави: доставени по истекот на рокот на Конкурсот, пополнети на несоодветен образец, доставени по електронска пошта, нецелосно пополнети и некомплетни пријави без потребната документација </w:t>
      </w:r>
      <w:r>
        <w:rPr>
          <w:rFonts w:ascii="StobiSerif Regular" w:hAnsi="StobiSerif Regular" w:cs="Arial"/>
          <w:color w:val="000000"/>
          <w:sz w:val="22"/>
          <w:szCs w:val="22"/>
        </w:rPr>
        <w:t>што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се бара.  Материјалите доставени со пријавите на Конкурсот не се враќаат.</w:t>
      </w:r>
    </w:p>
    <w:p w:rsidR="00A81A73" w:rsidRPr="00C32598" w:rsidRDefault="00A81A73" w:rsidP="00A81A73">
      <w:pPr>
        <w:ind w:right="-58" w:firstLine="360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 w:firstLine="360"/>
        <w:rPr>
          <w:rFonts w:ascii="StobiSerif Regular" w:hAnsi="StobiSerif Regular" w:cs="Arial"/>
          <w:b/>
          <w:bCs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bCs/>
          <w:color w:val="000000"/>
          <w:sz w:val="22"/>
          <w:szCs w:val="22"/>
        </w:rPr>
        <w:t xml:space="preserve">Конкурсот ќе трае до 31 декември 2021 година. </w:t>
      </w:r>
    </w:p>
    <w:p w:rsidR="00A81A73" w:rsidRPr="00C32598" w:rsidRDefault="00A81A73" w:rsidP="00A81A73">
      <w:pPr>
        <w:shd w:val="clear" w:color="auto" w:fill="FFFFFF"/>
        <w:ind w:right="-58"/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shd w:val="clear" w:color="auto" w:fill="FFFFFF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VIII. ИЗВЕСТУВАЊЕ ЗА РЕЗУЛТАТИТЕ ОД КОНКУРСОТ</w:t>
      </w:r>
    </w:p>
    <w:p w:rsidR="00A81A73" w:rsidRPr="00C32598" w:rsidRDefault="00A81A73" w:rsidP="00A81A73">
      <w:pPr>
        <w:shd w:val="clear" w:color="auto" w:fill="FFFFFF"/>
        <w:ind w:right="-58"/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shd w:val="clear" w:color="auto" w:fill="FFFFFF"/>
        <w:ind w:right="-58" w:firstLine="42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shd w:val="clear" w:color="auto" w:fill="FFFFFF"/>
        </w:rPr>
        <w:t xml:space="preserve">Сите учесници на Конкурсот за резултатите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ќе бидат известени во </w:t>
      </w:r>
      <w:r w:rsidRPr="00C32598">
        <w:rPr>
          <w:rFonts w:ascii="StobiSerif Regular" w:hAnsi="StobiSerif Regular" w:cs="Arial"/>
          <w:color w:val="000000"/>
          <w:sz w:val="22"/>
          <w:szCs w:val="22"/>
          <w:shd w:val="clear" w:color="auto" w:fill="FFFFFF"/>
        </w:rPr>
        <w:t>согласност со Законот за културата.</w:t>
      </w:r>
    </w:p>
    <w:p w:rsidR="00A81A73" w:rsidRPr="00C32598" w:rsidRDefault="00A81A73" w:rsidP="00A81A73">
      <w:pPr>
        <w:shd w:val="clear" w:color="auto" w:fill="FFFFFF"/>
        <w:ind w:right="-58" w:firstLine="42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Со учесниците што добиле поддршка на Конкурсот, Министерството за култура ќе склучи поединечни договори во кои ќе се утврдат условите и обврските за користење на средствата. </w:t>
      </w:r>
    </w:p>
    <w:p w:rsidR="00A81A73" w:rsidRPr="00C32598" w:rsidRDefault="00A81A73" w:rsidP="00A81A73">
      <w:pPr>
        <w:shd w:val="clear" w:color="auto" w:fill="FFFFFF"/>
        <w:ind w:right="-58"/>
        <w:jc w:val="center"/>
        <w:rPr>
          <w:rFonts w:ascii="StobiSerif Regular" w:hAnsi="StobiSerif Regular" w:cs="Arial"/>
          <w:color w:val="000000"/>
          <w:sz w:val="22"/>
          <w:szCs w:val="22"/>
          <w:highlight w:val="yellow"/>
        </w:rPr>
      </w:pPr>
    </w:p>
    <w:p w:rsidR="00A81A73" w:rsidRPr="00C32598" w:rsidRDefault="00A81A73" w:rsidP="00A81A73">
      <w:pPr>
        <w:shd w:val="clear" w:color="auto" w:fill="FFFFFF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IX. ДОПОЛНИТЕЛНИ ИНФОРМАЦИИ</w:t>
      </w: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shd w:val="clear" w:color="auto" w:fill="FFFFFF"/>
        <w:ind w:right="-58" w:firstLine="42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За дополнителни информации, учесниците на Конкурсот може да се обратат до Министерството за култура кај одговорниот државен службеник за соодветната дејност од областа на културата, 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Бесим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Мемиш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на </w:t>
      </w:r>
      <w:r w:rsidRPr="00C32598">
        <w:rPr>
          <w:rFonts w:ascii="StobiSerif Regular" w:hAnsi="StobiSerif Regular" w:cs="Arial"/>
          <w:color w:val="000000"/>
          <w:sz w:val="22"/>
          <w:szCs w:val="22"/>
          <w:lang w:val="en-GB"/>
        </w:rPr>
        <w:t>тел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. бр. </w:t>
      </w: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3240 595.</w:t>
      </w: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  <w:t>МИНИСТЕРСТВО ЗА КУЛТУРА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ул. „Ѓуро</w:t>
      </w:r>
      <w:r w:rsidR="00121F8F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Ѓаковиќ“ бр. 61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1000 Скопје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Република</w:t>
      </w:r>
      <w:r w:rsidR="00121F8F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Северна</w:t>
      </w:r>
      <w:r w:rsidR="00121F8F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Македонија</w:t>
      </w:r>
    </w:p>
    <w:p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www.kultura.gov.mk</w:t>
      </w:r>
    </w:p>
    <w:p w:rsidR="00A81A73" w:rsidRPr="00C32598" w:rsidRDefault="00A81A73" w:rsidP="00A81A73">
      <w:pPr>
        <w:spacing w:line="280" w:lineRule="atLeast"/>
        <w:rPr>
          <w:rFonts w:ascii="StobiSerif Regular" w:hAnsi="StobiSerif Regular" w:cs="Arial"/>
          <w:sz w:val="22"/>
          <w:szCs w:val="22"/>
        </w:rPr>
      </w:pPr>
    </w:p>
    <w:p w:rsidR="00A81A73" w:rsidRPr="00A81A73" w:rsidRDefault="00A81A73" w:rsidP="00A81A73">
      <w:pPr>
        <w:rPr>
          <w:szCs w:val="22"/>
        </w:rPr>
      </w:pPr>
    </w:p>
    <w:sectPr w:rsidR="00A81A73" w:rsidRPr="00A81A73" w:rsidSect="00DD5F3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8B" w:rsidRDefault="00530F8B" w:rsidP="00DC5C24">
      <w:r>
        <w:separator/>
      </w:r>
    </w:p>
  </w:endnote>
  <w:endnote w:type="continuationSeparator" w:id="0">
    <w:p w:rsidR="00530F8B" w:rsidRDefault="00530F8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1930A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" filled="f" stroked="f" strokeweight=".5pt">
              <v:path arrowok="t"/>
              <v:textbox>
                <w:txbxContent>
                  <w:p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:rsidR="00BC4643" w:rsidRPr="003D16E4" w:rsidRDefault="00BC4643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BsBpUh4gAAAAkB&#10;AAAPAAAAAAAAAAAAAAAAAJYEAABkcnMvZG93bnJldi54bWxQSwUGAAAAAAQABADzAAAApQUAAAAA&#10;" filled="f" stroked="f" strokeweight=".5pt">
              <v:path arrowok="t"/>
              <v:textbox>
                <w:txbxContent>
                  <w:p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:rsidR="00BC4643" w:rsidRPr="003D16E4" w:rsidRDefault="00BC4643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4656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0" b="1143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04056" id="Straight Connector 51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" strokecolor="#f3811f" strokeweight="1pt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59655D" w:rsidRDefault="00E25D46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1930A2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CKpKnR4AAAAAgBAAAPAAAA&#10;AAAAAAAAAAAAAJIEAABkcnMvZG93bnJldi54bWxQSwUGAAAAAAQABADzAAAAnwUAAAAA&#10;" filled="f" stroked="f" strokeweight=".5pt">
              <v:path arrowok="t"/>
              <v:textbox>
                <w:txbxContent>
                  <w:p w:rsidR="00BC4643" w:rsidRPr="0059655D" w:rsidRDefault="00E25D46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1930A2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" filled="f" stroked="f" strokeweight=".5pt">
              <v:path arrowok="t"/>
              <v:textbox>
                <w:txbxContent>
                  <w:p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 xml:space="preserve">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8B" w:rsidRDefault="00530F8B" w:rsidP="00DC5C24">
      <w:r>
        <w:separator/>
      </w:r>
    </w:p>
  </w:footnote>
  <w:footnote w:type="continuationSeparator" w:id="0">
    <w:p w:rsidR="00530F8B" w:rsidRDefault="00530F8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530F8B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Default="001930A2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85C0D" w:rsidRDefault="00BC4643" w:rsidP="00C45FF7">
                          <w:pPr>
                            <w:pStyle w:val="HeaderTXT"/>
                            <w:jc w:val="left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  <w:r w:rsidRPr="00F85C0D">
                            <w:rPr>
                              <w:rFonts w:ascii="StobiSans Regular" w:hAnsi="StobiSans Regular"/>
                              <w:lang w:val="sq-AL"/>
                            </w:rPr>
                            <w:t xml:space="preserve">                                                                                     </w:t>
                          </w:r>
                        </w:p>
                        <w:p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" filled="f" stroked="f" strokeweight=".5pt">
              <v:path arrowok="t"/>
              <v:textbox>
                <w:txbxContent>
                  <w:p w:rsidR="00BC4643" w:rsidRPr="00F85C0D" w:rsidRDefault="00BC4643" w:rsidP="00C45FF7">
                    <w:pPr>
                      <w:pStyle w:val="HeaderTXT"/>
                      <w:jc w:val="left"/>
                      <w:rPr>
                        <w:rFonts w:ascii="StobiSans Regular" w:hAnsi="StobiSans Regular"/>
                        <w:lang w:val="sq-AL"/>
                      </w:rPr>
                    </w:pPr>
                    <w:r w:rsidRPr="00F85C0D">
                      <w:rPr>
                        <w:rFonts w:ascii="StobiSans Regular" w:hAnsi="StobiSans Regular"/>
                        <w:lang w:val="sq-AL"/>
                      </w:rPr>
                      <w:t xml:space="preserve">                                                                                     </w:t>
                    </w:r>
                  </w:p>
                  <w:p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C2738">
      <w:rPr>
        <w:noProof/>
        <w:lang w:val="en-US" w:eastAsia="en-US"/>
      </w:rPr>
      <w:drawing>
        <wp:inline distT="0" distB="0" distL="0" distR="0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43" w:rsidRPr="0076608B" w:rsidRDefault="00530F8B" w:rsidP="00001E20">
    <w:pPr>
      <w:jc w:val="center"/>
      <w:rPr>
        <w:lang w:val="sq-A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8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530F8B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799"/>
    <w:multiLevelType w:val="hybridMultilevel"/>
    <w:tmpl w:val="893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67C8A"/>
    <w:multiLevelType w:val="hybridMultilevel"/>
    <w:tmpl w:val="74184E1C"/>
    <w:lvl w:ilvl="0" w:tplc="3BE8A3E0">
      <w:start w:val="4"/>
      <w:numFmt w:val="bullet"/>
      <w:lvlText w:val="–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81B96"/>
    <w:multiLevelType w:val="hybridMultilevel"/>
    <w:tmpl w:val="F54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C01"/>
    <w:multiLevelType w:val="hybridMultilevel"/>
    <w:tmpl w:val="E982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92337B"/>
    <w:multiLevelType w:val="hybridMultilevel"/>
    <w:tmpl w:val="6F9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73F"/>
    <w:multiLevelType w:val="hybridMultilevel"/>
    <w:tmpl w:val="E61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79C6"/>
    <w:rsid w:val="00011F23"/>
    <w:rsid w:val="0001539F"/>
    <w:rsid w:val="00015F9C"/>
    <w:rsid w:val="00021B2A"/>
    <w:rsid w:val="00033E99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4A7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0D64"/>
    <w:rsid w:val="000A5593"/>
    <w:rsid w:val="000C07EB"/>
    <w:rsid w:val="000C2208"/>
    <w:rsid w:val="000C28D5"/>
    <w:rsid w:val="000C3DDC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15FF"/>
    <w:rsid w:val="0011209E"/>
    <w:rsid w:val="00112F2F"/>
    <w:rsid w:val="00113B68"/>
    <w:rsid w:val="001142F8"/>
    <w:rsid w:val="001159BC"/>
    <w:rsid w:val="001167B7"/>
    <w:rsid w:val="00121F8F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1FF3"/>
    <w:rsid w:val="00153CBE"/>
    <w:rsid w:val="00155786"/>
    <w:rsid w:val="001565F6"/>
    <w:rsid w:val="00157487"/>
    <w:rsid w:val="0015755C"/>
    <w:rsid w:val="001617CA"/>
    <w:rsid w:val="00161B63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30A2"/>
    <w:rsid w:val="0019449A"/>
    <w:rsid w:val="00194A77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670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0EA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9D3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7CED"/>
    <w:rsid w:val="0029248A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6E53"/>
    <w:rsid w:val="002E7536"/>
    <w:rsid w:val="002F10EB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243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A8D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0CEE"/>
    <w:rsid w:val="003617CC"/>
    <w:rsid w:val="00362D9D"/>
    <w:rsid w:val="00362F3A"/>
    <w:rsid w:val="00367731"/>
    <w:rsid w:val="00370ACF"/>
    <w:rsid w:val="0037394C"/>
    <w:rsid w:val="00376AD4"/>
    <w:rsid w:val="00376E43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1CAC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82E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66C"/>
    <w:rsid w:val="00432203"/>
    <w:rsid w:val="00434FA3"/>
    <w:rsid w:val="00436EBF"/>
    <w:rsid w:val="004408E6"/>
    <w:rsid w:val="004436BA"/>
    <w:rsid w:val="00443CA9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1062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2593"/>
    <w:rsid w:val="0050516B"/>
    <w:rsid w:val="00505FBA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3EC"/>
    <w:rsid w:val="00527973"/>
    <w:rsid w:val="00530F8B"/>
    <w:rsid w:val="00531D09"/>
    <w:rsid w:val="005331CD"/>
    <w:rsid w:val="0054141A"/>
    <w:rsid w:val="00543AD4"/>
    <w:rsid w:val="005440D1"/>
    <w:rsid w:val="00547F59"/>
    <w:rsid w:val="00550992"/>
    <w:rsid w:val="0055550B"/>
    <w:rsid w:val="005562F0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FF0"/>
    <w:rsid w:val="0062089E"/>
    <w:rsid w:val="0062197F"/>
    <w:rsid w:val="00622765"/>
    <w:rsid w:val="00622833"/>
    <w:rsid w:val="00627F98"/>
    <w:rsid w:val="0063013A"/>
    <w:rsid w:val="00630CF4"/>
    <w:rsid w:val="00632C52"/>
    <w:rsid w:val="00632DD7"/>
    <w:rsid w:val="00633D01"/>
    <w:rsid w:val="00635F22"/>
    <w:rsid w:val="00635F8F"/>
    <w:rsid w:val="00642298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2E2F"/>
    <w:rsid w:val="006800C0"/>
    <w:rsid w:val="006838E4"/>
    <w:rsid w:val="006865CF"/>
    <w:rsid w:val="00687367"/>
    <w:rsid w:val="006879FF"/>
    <w:rsid w:val="00687F01"/>
    <w:rsid w:val="00693DEE"/>
    <w:rsid w:val="006A1AD2"/>
    <w:rsid w:val="006A248D"/>
    <w:rsid w:val="006A5A1B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446F"/>
    <w:rsid w:val="006D5259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4E40"/>
    <w:rsid w:val="00755920"/>
    <w:rsid w:val="00760F8C"/>
    <w:rsid w:val="00764126"/>
    <w:rsid w:val="0076608B"/>
    <w:rsid w:val="00774C76"/>
    <w:rsid w:val="00775229"/>
    <w:rsid w:val="007809AD"/>
    <w:rsid w:val="00782611"/>
    <w:rsid w:val="007838AD"/>
    <w:rsid w:val="00784DC5"/>
    <w:rsid w:val="00793DF8"/>
    <w:rsid w:val="00796526"/>
    <w:rsid w:val="007969BE"/>
    <w:rsid w:val="00797B18"/>
    <w:rsid w:val="007A7102"/>
    <w:rsid w:val="007B0E6E"/>
    <w:rsid w:val="007B29EB"/>
    <w:rsid w:val="007B366C"/>
    <w:rsid w:val="007B3E13"/>
    <w:rsid w:val="007C05BC"/>
    <w:rsid w:val="007C1E57"/>
    <w:rsid w:val="007C4242"/>
    <w:rsid w:val="007C55FF"/>
    <w:rsid w:val="007D28EC"/>
    <w:rsid w:val="007D49CF"/>
    <w:rsid w:val="007D4D3E"/>
    <w:rsid w:val="007D57E8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5A94"/>
    <w:rsid w:val="007F7EDE"/>
    <w:rsid w:val="0080056B"/>
    <w:rsid w:val="0080154A"/>
    <w:rsid w:val="008027FE"/>
    <w:rsid w:val="00805783"/>
    <w:rsid w:val="00807135"/>
    <w:rsid w:val="00807CC3"/>
    <w:rsid w:val="00812E4A"/>
    <w:rsid w:val="0081320D"/>
    <w:rsid w:val="00813D14"/>
    <w:rsid w:val="00815C80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620A1"/>
    <w:rsid w:val="00864D09"/>
    <w:rsid w:val="00867CE5"/>
    <w:rsid w:val="008750C9"/>
    <w:rsid w:val="00875597"/>
    <w:rsid w:val="00876F0E"/>
    <w:rsid w:val="0087715B"/>
    <w:rsid w:val="00885B97"/>
    <w:rsid w:val="00886831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0965"/>
    <w:rsid w:val="00902A73"/>
    <w:rsid w:val="00904B31"/>
    <w:rsid w:val="00906251"/>
    <w:rsid w:val="00913CAC"/>
    <w:rsid w:val="0091424E"/>
    <w:rsid w:val="009159F1"/>
    <w:rsid w:val="00920FE1"/>
    <w:rsid w:val="00922D61"/>
    <w:rsid w:val="00923914"/>
    <w:rsid w:val="00923CCD"/>
    <w:rsid w:val="00923E50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004"/>
    <w:rsid w:val="009603DE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9F52B6"/>
    <w:rsid w:val="00A00047"/>
    <w:rsid w:val="00A01506"/>
    <w:rsid w:val="00A03142"/>
    <w:rsid w:val="00A03EAF"/>
    <w:rsid w:val="00A04578"/>
    <w:rsid w:val="00A0493C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E03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7A3"/>
    <w:rsid w:val="00A66410"/>
    <w:rsid w:val="00A67FEA"/>
    <w:rsid w:val="00A7496A"/>
    <w:rsid w:val="00A7513F"/>
    <w:rsid w:val="00A75318"/>
    <w:rsid w:val="00A7570F"/>
    <w:rsid w:val="00A77116"/>
    <w:rsid w:val="00A81A73"/>
    <w:rsid w:val="00A832E0"/>
    <w:rsid w:val="00A870D1"/>
    <w:rsid w:val="00A87A9C"/>
    <w:rsid w:val="00A90965"/>
    <w:rsid w:val="00A9460A"/>
    <w:rsid w:val="00A9706B"/>
    <w:rsid w:val="00A97E78"/>
    <w:rsid w:val="00AA11B7"/>
    <w:rsid w:val="00AA426E"/>
    <w:rsid w:val="00AA53CA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262F"/>
    <w:rsid w:val="00AF3DA7"/>
    <w:rsid w:val="00AF47FC"/>
    <w:rsid w:val="00AF790F"/>
    <w:rsid w:val="00B00C72"/>
    <w:rsid w:val="00B00EFD"/>
    <w:rsid w:val="00B033A5"/>
    <w:rsid w:val="00B03DE7"/>
    <w:rsid w:val="00B03FB7"/>
    <w:rsid w:val="00B04A10"/>
    <w:rsid w:val="00B07FD5"/>
    <w:rsid w:val="00B10127"/>
    <w:rsid w:val="00B11A29"/>
    <w:rsid w:val="00B12382"/>
    <w:rsid w:val="00B12F12"/>
    <w:rsid w:val="00B17D37"/>
    <w:rsid w:val="00B21494"/>
    <w:rsid w:val="00B2490F"/>
    <w:rsid w:val="00B2647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4643"/>
    <w:rsid w:val="00BC6EF3"/>
    <w:rsid w:val="00BD18BD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62AE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5FF7"/>
    <w:rsid w:val="00C46162"/>
    <w:rsid w:val="00C461E5"/>
    <w:rsid w:val="00C52B1D"/>
    <w:rsid w:val="00C55D91"/>
    <w:rsid w:val="00C5631F"/>
    <w:rsid w:val="00C56F1F"/>
    <w:rsid w:val="00C60F81"/>
    <w:rsid w:val="00C61B1E"/>
    <w:rsid w:val="00C61B29"/>
    <w:rsid w:val="00C61FB2"/>
    <w:rsid w:val="00C6631B"/>
    <w:rsid w:val="00C67AE2"/>
    <w:rsid w:val="00C67D3F"/>
    <w:rsid w:val="00C67F6E"/>
    <w:rsid w:val="00C700E4"/>
    <w:rsid w:val="00C70279"/>
    <w:rsid w:val="00C716B0"/>
    <w:rsid w:val="00C71DE9"/>
    <w:rsid w:val="00C7312F"/>
    <w:rsid w:val="00C76A3F"/>
    <w:rsid w:val="00C8081C"/>
    <w:rsid w:val="00C808CF"/>
    <w:rsid w:val="00C80D56"/>
    <w:rsid w:val="00C859BA"/>
    <w:rsid w:val="00C85A89"/>
    <w:rsid w:val="00C87C6B"/>
    <w:rsid w:val="00C91DED"/>
    <w:rsid w:val="00C92625"/>
    <w:rsid w:val="00C9360A"/>
    <w:rsid w:val="00C9422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D6D10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CC9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345"/>
    <w:rsid w:val="00D22DC6"/>
    <w:rsid w:val="00D233E2"/>
    <w:rsid w:val="00D23A8F"/>
    <w:rsid w:val="00D26B2D"/>
    <w:rsid w:val="00D27516"/>
    <w:rsid w:val="00D2759C"/>
    <w:rsid w:val="00D2792D"/>
    <w:rsid w:val="00D308EA"/>
    <w:rsid w:val="00D354F1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F16"/>
    <w:rsid w:val="00D66572"/>
    <w:rsid w:val="00D67F4F"/>
    <w:rsid w:val="00D712A7"/>
    <w:rsid w:val="00D73520"/>
    <w:rsid w:val="00D75D63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B19F9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56C2"/>
    <w:rsid w:val="00DD5DF1"/>
    <w:rsid w:val="00DD5F3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7E7"/>
    <w:rsid w:val="00E06EA5"/>
    <w:rsid w:val="00E11DF9"/>
    <w:rsid w:val="00E11F42"/>
    <w:rsid w:val="00E128D2"/>
    <w:rsid w:val="00E143F9"/>
    <w:rsid w:val="00E157B8"/>
    <w:rsid w:val="00E1749F"/>
    <w:rsid w:val="00E200A4"/>
    <w:rsid w:val="00E2502D"/>
    <w:rsid w:val="00E25D46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2A00"/>
    <w:rsid w:val="00EB591B"/>
    <w:rsid w:val="00EB5C36"/>
    <w:rsid w:val="00EB7DA4"/>
    <w:rsid w:val="00EC0AEA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66E2"/>
    <w:rsid w:val="00EF6B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76F"/>
    <w:rsid w:val="00F85438"/>
    <w:rsid w:val="00F85C0D"/>
    <w:rsid w:val="00F866D2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5AAF"/>
    <w:rsid w:val="00FC6818"/>
    <w:rsid w:val="00FD7B2A"/>
    <w:rsid w:val="00FD7C03"/>
    <w:rsid w:val="00FD7FE8"/>
    <w:rsid w:val="00FE2414"/>
    <w:rsid w:val="00FE2C38"/>
    <w:rsid w:val="00FE4BF7"/>
    <w:rsid w:val="00FE7404"/>
    <w:rsid w:val="00FF1855"/>
    <w:rsid w:val="00FF1FC5"/>
    <w:rsid w:val="00FF248E"/>
    <w:rsid w:val="00FF2888"/>
    <w:rsid w:val="00FF2E89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63D7C9A1-EC37-483E-8F89-A1F646F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val="mk-MK" w:eastAsia="fr-FR"/>
    </w:rPr>
  </w:style>
  <w:style w:type="paragraph" w:customStyle="1" w:styleId="yiv8243031457msonormal">
    <w:name w:val="yiv8243031457msonormal"/>
    <w:basedOn w:val="Normal"/>
    <w:rsid w:val="0036773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A81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81A73"/>
    <w:rPr>
      <w:rFonts w:ascii="Courier New" w:eastAsia="SimSun" w:hAnsi="Courier New" w:cs="Courier New"/>
      <w:sz w:val="20"/>
      <w:szCs w:val="20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.gov.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subject/>
  <dc:creator>Влада на Република Македонија</dc:creator>
  <cp:keywords/>
  <dc:description/>
  <cp:lastModifiedBy>martin.krzalovski</cp:lastModifiedBy>
  <cp:revision>2</cp:revision>
  <cp:lastPrinted>2019-02-20T13:10:00Z</cp:lastPrinted>
  <dcterms:created xsi:type="dcterms:W3CDTF">2022-01-20T09:28:00Z</dcterms:created>
  <dcterms:modified xsi:type="dcterms:W3CDTF">2022-01-20T09:28:00Z</dcterms:modified>
</cp:coreProperties>
</file>