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90" w:rsidRPr="00904290" w:rsidRDefault="00904290" w:rsidP="00904290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904290">
        <w:rPr>
          <w:rFonts w:ascii="StobiSerif Regular" w:hAnsi="StobiSerif Regular"/>
          <w:b/>
          <w:sz w:val="22"/>
          <w:szCs w:val="22"/>
          <w:lang w:val="mk-MK"/>
        </w:rPr>
        <w:t>Резултати од учество во финансирање на правни лица од Република Северна Македонија кои се поддржани од програмите на Креативна Европа – Потпрограма Култура за 2019 година.</w:t>
      </w:r>
    </w:p>
    <w:p w:rsidR="00904290" w:rsidRPr="00904290" w:rsidRDefault="00904290" w:rsidP="00904290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904290" w:rsidRPr="00904290" w:rsidRDefault="00904290" w:rsidP="00904290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904290" w:rsidRPr="00904290" w:rsidRDefault="00904290" w:rsidP="00904290">
      <w:pPr>
        <w:shd w:val="clear" w:color="auto" w:fill="FFFFFF"/>
        <w:spacing w:after="0" w:line="270" w:lineRule="atLeast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  <w:proofErr w:type="spellStart"/>
      <w:r>
        <w:rPr>
          <w:rFonts w:ascii="StobiSerif Regular" w:eastAsia="Times New Roman" w:hAnsi="StobiSerif Regular" w:cs="Arial"/>
          <w:color w:val="000000"/>
          <w:sz w:val="22"/>
          <w:szCs w:val="22"/>
        </w:rPr>
        <w:t>Министерството</w:t>
      </w:r>
      <w:proofErr w:type="spellEnd"/>
      <w:r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Arial"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Times New Roman" w:hAnsi="StobiSerif Regular" w:cs="Arial"/>
          <w:color w:val="000000"/>
          <w:sz w:val="22"/>
          <w:szCs w:val="22"/>
        </w:rPr>
        <w:t>култура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учествува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  <w:lang w:val="mk-MK"/>
        </w:rPr>
        <w:t>ше</w:t>
      </w:r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во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финансирањето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проекти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на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правни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лица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од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Република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r w:rsidRPr="00904290">
        <w:rPr>
          <w:rFonts w:ascii="StobiSerif Regular" w:eastAsia="Times New Roman" w:hAnsi="StobiSerif Regular" w:cs="Arial"/>
          <w:color w:val="000000"/>
          <w:sz w:val="22"/>
          <w:szCs w:val="22"/>
          <w:lang w:val="mk-MK"/>
        </w:rPr>
        <w:t xml:space="preserve">Северна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Македонија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вклучени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како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проектни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партнери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(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носители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или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коорганизатори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)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на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одобрени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проекти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од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програмата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r w:rsidRPr="00904290">
        <w:rPr>
          <w:rFonts w:ascii="StobiSerif Regular" w:eastAsia="Times New Roman" w:hAnsi="StobiSerif Regular" w:cs="Arial"/>
          <w:sz w:val="22"/>
          <w:szCs w:val="22"/>
        </w:rPr>
        <w:t>„</w:t>
      </w:r>
      <w:proofErr w:type="spellStart"/>
      <w:r w:rsidR="006B784F" w:rsidRPr="00904290">
        <w:rPr>
          <w:rFonts w:ascii="StobiSerif Regular" w:hAnsi="StobiSerif Regular"/>
          <w:sz w:val="22"/>
          <w:szCs w:val="22"/>
        </w:rPr>
        <w:fldChar w:fldCharType="begin"/>
      </w:r>
      <w:r w:rsidRPr="00904290">
        <w:rPr>
          <w:rFonts w:ascii="StobiSerif Regular" w:hAnsi="StobiSerif Regular"/>
          <w:sz w:val="22"/>
          <w:szCs w:val="22"/>
        </w:rPr>
        <w:instrText>HYPERLINK "https://ec.europa.eu/programmes/creative-europe/culture"</w:instrText>
      </w:r>
      <w:r w:rsidR="006B784F" w:rsidRPr="00904290">
        <w:rPr>
          <w:rFonts w:ascii="StobiSerif Regular" w:hAnsi="StobiSerif Regular"/>
          <w:sz w:val="22"/>
          <w:szCs w:val="22"/>
        </w:rPr>
        <w:fldChar w:fldCharType="separate"/>
      </w:r>
      <w:r w:rsidRPr="00904290">
        <w:rPr>
          <w:rFonts w:ascii="StobiSerif Regular" w:eastAsia="Times New Roman" w:hAnsi="StobiSerif Regular" w:cs="Arial"/>
          <w:sz w:val="22"/>
          <w:szCs w:val="22"/>
        </w:rPr>
        <w:t>Креативна</w:t>
      </w:r>
      <w:proofErr w:type="spellEnd"/>
      <w:r w:rsidRPr="00904290">
        <w:rPr>
          <w:rFonts w:ascii="StobiSerif Regular" w:eastAsia="Times New Roman" w:hAnsi="StobiSerif Regular" w:cs="Arial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sz w:val="22"/>
          <w:szCs w:val="22"/>
        </w:rPr>
        <w:t>Европа</w:t>
      </w:r>
      <w:proofErr w:type="spellEnd"/>
      <w:r w:rsidRPr="00904290">
        <w:rPr>
          <w:rFonts w:ascii="StobiSerif Regular" w:eastAsia="Times New Roman" w:hAnsi="StobiSerif Regular" w:cs="Arial"/>
          <w:sz w:val="22"/>
          <w:szCs w:val="22"/>
        </w:rPr>
        <w:t xml:space="preserve"> - </w:t>
      </w:r>
      <w:proofErr w:type="spellStart"/>
      <w:r w:rsidRPr="00904290">
        <w:rPr>
          <w:rFonts w:ascii="StobiSerif Regular" w:eastAsia="Times New Roman" w:hAnsi="StobiSerif Regular" w:cs="Arial"/>
          <w:sz w:val="22"/>
          <w:szCs w:val="22"/>
        </w:rPr>
        <w:t>потпрограма</w:t>
      </w:r>
      <w:proofErr w:type="spellEnd"/>
      <w:r w:rsidRPr="00904290">
        <w:rPr>
          <w:rFonts w:ascii="StobiSerif Regular" w:eastAsia="Times New Roman" w:hAnsi="StobiSerif Regular" w:cs="Arial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sz w:val="22"/>
          <w:szCs w:val="22"/>
        </w:rPr>
        <w:t>Култура</w:t>
      </w:r>
      <w:proofErr w:type="spellEnd"/>
      <w:r w:rsidR="006B784F" w:rsidRPr="00904290">
        <w:rPr>
          <w:rFonts w:ascii="StobiSerif Regular" w:hAnsi="StobiSerif Regular"/>
          <w:sz w:val="22"/>
          <w:szCs w:val="22"/>
        </w:rPr>
        <w:fldChar w:fldCharType="end"/>
      </w:r>
      <w:proofErr w:type="gramStart"/>
      <w:r w:rsidRPr="00904290">
        <w:rPr>
          <w:rFonts w:ascii="StobiSerif Regular" w:eastAsia="Times New Roman" w:hAnsi="StobiSerif Regular" w:cs="Arial"/>
          <w:sz w:val="22"/>
          <w:szCs w:val="22"/>
        </w:rPr>
        <w:t>“</w:t>
      </w:r>
      <w:r w:rsidRPr="00904290">
        <w:rPr>
          <w:rFonts w:ascii="StobiSerif Regular" w:eastAsia="Times New Roman" w:hAnsi="StobiSerif Regular" w:cs="Arial"/>
          <w:sz w:val="22"/>
          <w:szCs w:val="22"/>
          <w:lang w:val="mk-MK"/>
        </w:rPr>
        <w:t xml:space="preserve"> и</w:t>
      </w:r>
      <w:proofErr w:type="gramEnd"/>
      <w:r w:rsidRPr="00904290">
        <w:rPr>
          <w:rFonts w:ascii="StobiSerif Regular" w:eastAsia="Times New Roman" w:hAnsi="StobiSerif Regular" w:cs="Arial"/>
          <w:sz w:val="22"/>
          <w:szCs w:val="22"/>
          <w:lang w:val="mk-MK"/>
        </w:rPr>
        <w:t xml:space="preserve"> тоа во следниве категории</w:t>
      </w:r>
      <w:r w:rsidRPr="00904290">
        <w:rPr>
          <w:rFonts w:ascii="StobiSerif Regular" w:eastAsia="Times New Roman" w:hAnsi="StobiSerif Regular" w:cs="Arial"/>
          <w:sz w:val="22"/>
          <w:szCs w:val="22"/>
        </w:rPr>
        <w:t>:</w:t>
      </w:r>
    </w:p>
    <w:p w:rsidR="00904290" w:rsidRPr="00904290" w:rsidRDefault="00904290" w:rsidP="00904290">
      <w:pPr>
        <w:shd w:val="clear" w:color="auto" w:fill="FFFFFF"/>
        <w:spacing w:after="0" w:line="270" w:lineRule="atLeast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</w:p>
    <w:p w:rsidR="00904290" w:rsidRPr="00904290" w:rsidRDefault="00904290" w:rsidP="0090429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StobiSerif Regular" w:eastAsia="Times New Roman" w:hAnsi="StobiSerif Regular" w:cs="Arial"/>
          <w:color w:val="000000"/>
        </w:rPr>
      </w:pPr>
      <w:proofErr w:type="spellStart"/>
      <w:r w:rsidRPr="00904290">
        <w:rPr>
          <w:rFonts w:ascii="StobiSerif Regular" w:eastAsia="Times New Roman" w:hAnsi="StobiSerif Regular" w:cs="Arial"/>
          <w:color w:val="000000"/>
        </w:rPr>
        <w:t>Проекти</w:t>
      </w:r>
      <w:proofErr w:type="spellEnd"/>
      <w:r w:rsidRPr="00904290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</w:rPr>
        <w:t>за</w:t>
      </w:r>
      <w:proofErr w:type="spellEnd"/>
      <w:r w:rsidRPr="00904290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</w:rPr>
        <w:t>соработка</w:t>
      </w:r>
      <w:proofErr w:type="spellEnd"/>
      <w:r w:rsidRPr="00904290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</w:rPr>
        <w:t>од</w:t>
      </w:r>
      <w:proofErr w:type="spellEnd"/>
      <w:r w:rsidRPr="00904290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</w:rPr>
        <w:t>помал</w:t>
      </w:r>
      <w:proofErr w:type="spellEnd"/>
      <w:r w:rsidRPr="00904290">
        <w:rPr>
          <w:rFonts w:ascii="StobiSerif Regular" w:eastAsia="Times New Roman" w:hAnsi="StobiSerif Regular" w:cs="Arial"/>
          <w:color w:val="000000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</w:rPr>
        <w:t>обем</w:t>
      </w:r>
      <w:proofErr w:type="spellEnd"/>
      <w:r w:rsidRPr="00904290">
        <w:rPr>
          <w:rFonts w:ascii="StobiSerif Regular" w:eastAsia="Times New Roman" w:hAnsi="StobiSerif Regular" w:cs="Arial"/>
          <w:color w:val="000000"/>
        </w:rPr>
        <w:t>;</w:t>
      </w:r>
    </w:p>
    <w:p w:rsidR="00904290" w:rsidRPr="00904290" w:rsidRDefault="00904290" w:rsidP="00904290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Проекти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за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соработка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од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поголем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обем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;</w:t>
      </w:r>
    </w:p>
    <w:p w:rsidR="00904290" w:rsidRPr="00904290" w:rsidRDefault="00904290" w:rsidP="00904290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Проекти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поврзани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со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Европската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година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на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културното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наследство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2018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година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;</w:t>
      </w:r>
    </w:p>
    <w:p w:rsidR="00904290" w:rsidRPr="00904290" w:rsidRDefault="00904290" w:rsidP="00904290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Литературни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преводи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;</w:t>
      </w:r>
    </w:p>
    <w:p w:rsidR="00904290" w:rsidRPr="00904290" w:rsidRDefault="00904290" w:rsidP="00904290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Европски</w:t>
      </w:r>
      <w:proofErr w:type="spellEnd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 xml:space="preserve"> </w:t>
      </w:r>
      <w:proofErr w:type="spellStart"/>
      <w:r w:rsidRPr="00904290">
        <w:rPr>
          <w:rFonts w:ascii="StobiSerif Regular" w:eastAsia="Times New Roman" w:hAnsi="StobiSerif Regular" w:cs="Arial"/>
          <w:color w:val="000000"/>
          <w:sz w:val="22"/>
          <w:szCs w:val="22"/>
        </w:rPr>
        <w:t>платформи</w:t>
      </w:r>
      <w:proofErr w:type="spellEnd"/>
    </w:p>
    <w:p w:rsidR="00B1122C" w:rsidRDefault="00B1122C" w:rsidP="00904290">
      <w:pPr>
        <w:shd w:val="clear" w:color="auto" w:fill="FFFFFF"/>
        <w:spacing w:after="0" w:line="306" w:lineRule="atLeast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  <w:lang w:val="mk-MK"/>
        </w:rPr>
      </w:pPr>
    </w:p>
    <w:p w:rsidR="00904290" w:rsidRPr="00904290" w:rsidRDefault="00904290" w:rsidP="00904290">
      <w:pPr>
        <w:shd w:val="clear" w:color="auto" w:fill="FFFFFF"/>
        <w:spacing w:after="0" w:line="306" w:lineRule="atLeast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  <w:r>
        <w:rPr>
          <w:rFonts w:ascii="StobiSerif Regular" w:eastAsia="Times New Roman" w:hAnsi="StobiSerif Regular" w:cs="Arial"/>
          <w:color w:val="000000"/>
          <w:sz w:val="22"/>
          <w:szCs w:val="22"/>
          <w:lang w:val="mk-MK"/>
        </w:rPr>
        <w:t>Во продолжение табела со резултати</w:t>
      </w:r>
    </w:p>
    <w:p w:rsidR="00904290" w:rsidRPr="00904290" w:rsidRDefault="00904290" w:rsidP="00904290">
      <w:pPr>
        <w:shd w:val="clear" w:color="auto" w:fill="FFFFFF"/>
        <w:spacing w:after="0" w:line="306" w:lineRule="atLeast"/>
        <w:textAlignment w:val="baseline"/>
        <w:rPr>
          <w:rFonts w:ascii="StobiSerif Regular" w:eastAsia="Times New Roman" w:hAnsi="StobiSerif Regular" w:cs="Arial"/>
          <w:color w:val="000000"/>
          <w:sz w:val="22"/>
          <w:szCs w:val="22"/>
        </w:rPr>
      </w:pPr>
    </w:p>
    <w:p w:rsidR="004B15A4" w:rsidRDefault="004B15A4"/>
    <w:tbl>
      <w:tblPr>
        <w:tblW w:w="10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507"/>
        <w:gridCol w:w="1668"/>
        <w:gridCol w:w="1435"/>
        <w:gridCol w:w="1287"/>
        <w:gridCol w:w="1288"/>
        <w:gridCol w:w="1581"/>
      </w:tblGrid>
      <w:tr w:rsidR="004B15A4">
        <w:trPr>
          <w:trHeight w:val="301"/>
        </w:trPr>
        <w:tc>
          <w:tcPr>
            <w:tcW w:w="3177" w:type="dxa"/>
            <w:gridSpan w:val="2"/>
            <w:shd w:val="clear" w:color="auto" w:fill="auto"/>
            <w:vAlign w:val="center"/>
          </w:tcPr>
          <w:p w:rsidR="004B15A4" w:rsidRDefault="001D513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Вкупен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: 9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Вкупно</w:t>
            </w:r>
            <w:proofErr w:type="spellEnd"/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6.783.061 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28.690.315 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6.783.061 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6.783.061 </w:t>
            </w:r>
          </w:p>
        </w:tc>
      </w:tr>
      <w:tr w:rsidR="004B15A4">
        <w:trPr>
          <w:trHeight w:val="2533"/>
        </w:trPr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учесникот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конкурсот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Време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времетраење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Вкупен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грант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проектниот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партнер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РМ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Креативна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Европа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Култура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Eвра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Годишен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буџет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проектниот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партнер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РМ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2019 (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денари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Максимален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можна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поддршка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МК (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според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%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конкурсот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) (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денари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Одобрено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денари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</w:tr>
      <w:tr w:rsidR="004B15A4">
        <w:trPr>
          <w:trHeight w:val="780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Антолог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Боокс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BE U, B EU! 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01.02.2018 - 01.08.2019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59.925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2.580.000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645.000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645.000 </w:t>
            </w:r>
          </w:p>
        </w:tc>
      </w:tr>
      <w:tr w:rsidR="004B15A4">
        <w:trPr>
          <w:trHeight w:val="228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Антолог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Боокс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Читаме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заедно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01.02.2019 - 15.12.2020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59.985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4.278.277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1.069.569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1.069.569 </w:t>
            </w:r>
          </w:p>
        </w:tc>
      </w:tr>
      <w:tr w:rsidR="004B15A4">
        <w:trPr>
          <w:trHeight w:val="576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прес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ту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егзит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проектен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простор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Взаемно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поле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културна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меморија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01.09.2018-01.06.2020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23.514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2.410.164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482.033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482.033 </w:t>
            </w:r>
          </w:p>
        </w:tc>
      </w:tr>
      <w:tr w:rsidR="004B15A4">
        <w:trPr>
          <w:trHeight w:val="576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НУМ „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Струшки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вечери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поезијата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“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Версополис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Платформа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01.12.2018-30.11.2019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18.000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1.383.500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138.350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138.350 </w:t>
            </w:r>
          </w:p>
        </w:tc>
      </w:tr>
      <w:tr w:rsidR="004B15A4">
        <w:trPr>
          <w:trHeight w:val="576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Паблишер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ДООЕЛ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Калеидоскоп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Европски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романи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млади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читатели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01.01.2018-01.07.2019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51.196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1.822.152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455.538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455.538 </w:t>
            </w:r>
          </w:p>
        </w:tc>
      </w:tr>
      <w:tr w:rsidR="004B15A4">
        <w:trPr>
          <w:trHeight w:val="228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Издавачки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центар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ТРИ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Европски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семејни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приказни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01.01.2018-01.10.2019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59.939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1.946.321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486.580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486.580 </w:t>
            </w:r>
          </w:p>
        </w:tc>
      </w:tr>
      <w:tr w:rsidR="004B15A4">
        <w:trPr>
          <w:trHeight w:val="228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Издавачки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центар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ТРИ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Магични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приказни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15.01.2019-31.05.2020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53.862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6.119.865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1.529.966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1.529.966 </w:t>
            </w:r>
          </w:p>
        </w:tc>
      </w:tr>
      <w:tr w:rsidR="004B15A4">
        <w:trPr>
          <w:trHeight w:val="576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БАТА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пресс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милениум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ДОО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Скопје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Време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книга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01.01.2019-31.12.2020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56.267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6.920.344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1.730.086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1.730.086 </w:t>
            </w:r>
          </w:p>
        </w:tc>
      </w:tr>
      <w:tr w:rsidR="004B15A4">
        <w:trPr>
          <w:trHeight w:val="576"/>
        </w:trPr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ЗГ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Контрапункт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Скопје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Вектори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колективната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>имагинација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01.09.2018-31.08.2020 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10.000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1.229.692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245.938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A4" w:rsidRDefault="001D5131">
            <w:pPr>
              <w:jc w:val="righ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</w:rPr>
              <w:t xml:space="preserve"> 245.938 </w:t>
            </w:r>
          </w:p>
        </w:tc>
      </w:tr>
    </w:tbl>
    <w:p w:rsidR="004B15A4" w:rsidRDefault="004B15A4"/>
    <w:p w:rsidR="004B15A4" w:rsidRDefault="004B15A4">
      <w:pPr>
        <w:rPr>
          <w:lang w:val="mk-MK"/>
        </w:rPr>
      </w:pPr>
    </w:p>
    <w:p w:rsidR="004B15A4" w:rsidRDefault="004B15A4">
      <w:pPr>
        <w:rPr>
          <w:lang w:val="en-GB"/>
        </w:rPr>
      </w:pPr>
      <w:bookmarkStart w:id="0" w:name="_GoBack"/>
      <w:bookmarkEnd w:id="0"/>
    </w:p>
    <w:sectPr w:rsidR="004B15A4" w:rsidSect="004B15A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81A"/>
    <w:multiLevelType w:val="multilevel"/>
    <w:tmpl w:val="E21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37A6"/>
    <w:multiLevelType w:val="hybridMultilevel"/>
    <w:tmpl w:val="2C1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2303D7"/>
    <w:rsid w:val="001D5131"/>
    <w:rsid w:val="0030023F"/>
    <w:rsid w:val="004B15A4"/>
    <w:rsid w:val="006B784F"/>
    <w:rsid w:val="00904290"/>
    <w:rsid w:val="00B1122C"/>
    <w:rsid w:val="00D41F41"/>
    <w:rsid w:val="4223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5A4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90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Bicfic</dc:creator>
  <cp:lastModifiedBy>martin.krzalovski</cp:lastModifiedBy>
  <cp:revision>2</cp:revision>
  <dcterms:created xsi:type="dcterms:W3CDTF">2019-05-27T09:08:00Z</dcterms:created>
  <dcterms:modified xsi:type="dcterms:W3CDTF">2019-05-27T09:08:00Z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